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03D58" w14:textId="77777777" w:rsidR="00C748E3" w:rsidRDefault="0085157A" w:rsidP="00C748E3">
      <w:pPr>
        <w:widowControl w:val="0"/>
        <w:autoSpaceDE w:val="0"/>
        <w:autoSpaceDN w:val="0"/>
        <w:adjustRightInd w:val="0"/>
        <w:jc w:val="center"/>
        <w:rPr>
          <w:rFonts w:cs="Calibri"/>
        </w:rPr>
      </w:pPr>
      <w:r w:rsidRPr="0085157A">
        <w:rPr>
          <w:rFonts w:cs="Calibri"/>
          <w:b/>
        </w:rPr>
        <w:t xml:space="preserve">Teacher </w:t>
      </w:r>
      <w:r w:rsidR="00416036">
        <w:rPr>
          <w:rFonts w:cs="Calibri"/>
          <w:b/>
        </w:rPr>
        <w:t>Notes</w:t>
      </w:r>
      <w:r w:rsidRPr="0085157A">
        <w:rPr>
          <w:rFonts w:cs="Calibri"/>
          <w:b/>
        </w:rPr>
        <w:t xml:space="preserve"> for</w:t>
      </w:r>
      <w:r w:rsidRPr="0085157A">
        <w:rPr>
          <w:rFonts w:cs="Calibri"/>
        </w:rPr>
        <w:t xml:space="preserve"> </w:t>
      </w:r>
    </w:p>
    <w:p w14:paraId="03DC2B12" w14:textId="708DD3AF" w:rsidR="0085157A" w:rsidRPr="009A52D4" w:rsidRDefault="00F94BE6" w:rsidP="00C748E3">
      <w:pPr>
        <w:widowControl w:val="0"/>
        <w:autoSpaceDE w:val="0"/>
        <w:autoSpaceDN w:val="0"/>
        <w:adjustRightInd w:val="0"/>
        <w:jc w:val="center"/>
        <w:rPr>
          <w:b/>
        </w:rPr>
      </w:pPr>
      <w:r w:rsidRPr="009A52D4">
        <w:t>“</w:t>
      </w:r>
      <w:r w:rsidR="009A52D4" w:rsidRPr="009A52D4">
        <w:rPr>
          <w:b/>
          <w:szCs w:val="28"/>
        </w:rPr>
        <w:t>Why and How Your Body Makes Millions of Red Blood Cells Every Minute</w:t>
      </w:r>
      <w:r w:rsidRPr="009A52D4">
        <w:t>”</w:t>
      </w:r>
      <w:r w:rsidR="00F05D7F" w:rsidRPr="009A52D4">
        <w:rPr>
          <w:rStyle w:val="FootnoteReference"/>
        </w:rPr>
        <w:footnoteReference w:id="1"/>
      </w:r>
    </w:p>
    <w:p w14:paraId="306D0684" w14:textId="43D45BCA" w:rsidR="0029287A" w:rsidRPr="00F94BE6" w:rsidRDefault="0029287A" w:rsidP="00B970B6">
      <w:pPr>
        <w:widowControl w:val="0"/>
        <w:autoSpaceDE w:val="0"/>
        <w:autoSpaceDN w:val="0"/>
        <w:adjustRightInd w:val="0"/>
        <w:jc w:val="center"/>
        <w:rPr>
          <w:sz w:val="16"/>
          <w:szCs w:val="16"/>
        </w:rPr>
      </w:pPr>
    </w:p>
    <w:p w14:paraId="619FB989" w14:textId="123BF15C" w:rsidR="00317C1D" w:rsidRDefault="000B764C">
      <w:pPr>
        <w:widowControl w:val="0"/>
        <w:autoSpaceDE w:val="0"/>
        <w:autoSpaceDN w:val="0"/>
        <w:adjustRightInd w:val="0"/>
        <w:rPr>
          <w:rFonts w:cs="Calibri"/>
        </w:rPr>
      </w:pPr>
      <w:r>
        <w:rPr>
          <w:rFonts w:cs="Calibri"/>
        </w:rPr>
        <w:t>In this activity, students learn about stem cells</w:t>
      </w:r>
      <w:r w:rsidR="009A52D4">
        <w:rPr>
          <w:rFonts w:cs="Calibri"/>
        </w:rPr>
        <w:t>, cell differentiation,</w:t>
      </w:r>
      <w:r>
        <w:rPr>
          <w:rFonts w:cs="Calibri"/>
        </w:rPr>
        <w:t xml:space="preserve"> and</w:t>
      </w:r>
      <w:r w:rsidR="002C17A3">
        <w:rPr>
          <w:rFonts w:cs="Calibri"/>
        </w:rPr>
        <w:t xml:space="preserve"> how </w:t>
      </w:r>
      <w:r>
        <w:rPr>
          <w:rFonts w:cs="Calibri"/>
        </w:rPr>
        <w:t xml:space="preserve">transcription factors </w:t>
      </w:r>
      <w:r w:rsidR="002C17A3">
        <w:rPr>
          <w:rFonts w:cs="Calibri"/>
        </w:rPr>
        <w:t>contribute</w:t>
      </w:r>
      <w:r w:rsidR="004E38AD">
        <w:rPr>
          <w:rFonts w:cs="Calibri"/>
        </w:rPr>
        <w:t xml:space="preserve"> to </w:t>
      </w:r>
      <w:r>
        <w:rPr>
          <w:rFonts w:cs="Calibri"/>
        </w:rPr>
        <w:t>cell differentiation.</w:t>
      </w:r>
      <w:r w:rsidR="00723F78">
        <w:rPr>
          <w:rFonts w:cs="Calibri"/>
        </w:rPr>
        <w:t xml:space="preserve"> These concepts are introduced as students </w:t>
      </w:r>
      <w:r w:rsidR="00F94BE6">
        <w:rPr>
          <w:rFonts w:cs="Calibri"/>
        </w:rPr>
        <w:t>learn</w:t>
      </w:r>
      <w:r w:rsidR="00291FAC" w:rsidRPr="00291FAC">
        <w:rPr>
          <w:rFonts w:cs="Calibri"/>
        </w:rPr>
        <w:t xml:space="preserve"> </w:t>
      </w:r>
      <w:r w:rsidR="00291FAC">
        <w:rPr>
          <w:rFonts w:cs="Calibri"/>
        </w:rPr>
        <w:t>how the body</w:t>
      </w:r>
      <w:r w:rsidR="00723F78">
        <w:rPr>
          <w:rFonts w:cs="Calibri"/>
        </w:rPr>
        <w:t xml:space="preserve"> makes </w:t>
      </w:r>
      <w:r w:rsidR="00291FAC">
        <w:rPr>
          <w:rFonts w:cs="Calibri"/>
        </w:rPr>
        <w:t>red blood cells</w:t>
      </w:r>
      <w:r w:rsidR="00723F78">
        <w:rPr>
          <w:rFonts w:cs="Calibri"/>
        </w:rPr>
        <w:t xml:space="preserve"> and </w:t>
      </w:r>
      <w:r w:rsidR="00291FAC">
        <w:rPr>
          <w:rFonts w:cs="Calibri"/>
        </w:rPr>
        <w:t xml:space="preserve">answer multiple minds-on questions. </w:t>
      </w:r>
    </w:p>
    <w:p w14:paraId="5EBE92DB" w14:textId="5014C2BC" w:rsidR="00183677" w:rsidRPr="00AC21C3" w:rsidRDefault="00183677">
      <w:pPr>
        <w:widowControl w:val="0"/>
        <w:autoSpaceDE w:val="0"/>
        <w:autoSpaceDN w:val="0"/>
        <w:adjustRightInd w:val="0"/>
        <w:rPr>
          <w:rFonts w:cs="Calibri"/>
          <w:sz w:val="16"/>
          <w:szCs w:val="16"/>
        </w:rPr>
      </w:pPr>
    </w:p>
    <w:p w14:paraId="227A3D80" w14:textId="17EC5665" w:rsidR="001E6299" w:rsidRDefault="001E6299">
      <w:pPr>
        <w:widowControl w:val="0"/>
        <w:autoSpaceDE w:val="0"/>
        <w:autoSpaceDN w:val="0"/>
        <w:adjustRightInd w:val="0"/>
        <w:rPr>
          <w:rFonts w:cs="Calibri"/>
        </w:rPr>
      </w:pPr>
      <w:r>
        <w:rPr>
          <w:rFonts w:cs="Calibri"/>
        </w:rPr>
        <w:t>Before beginning this activity, students should have a basic understanding of mitosis and transcription and translation. For this purpose, you may want to use:</w:t>
      </w:r>
    </w:p>
    <w:p w14:paraId="49216A95" w14:textId="60BB1930" w:rsidR="001E6299" w:rsidRPr="001E6299" w:rsidRDefault="001E6299" w:rsidP="001E6299">
      <w:pPr>
        <w:pStyle w:val="ListParagraph"/>
        <w:widowControl w:val="0"/>
        <w:numPr>
          <w:ilvl w:val="0"/>
          <w:numId w:val="12"/>
        </w:numPr>
        <w:autoSpaceDE w:val="0"/>
        <w:autoSpaceDN w:val="0"/>
        <w:adjustRightInd w:val="0"/>
        <w:rPr>
          <w:rFonts w:cs="Calibri"/>
        </w:rPr>
      </w:pPr>
      <w:r w:rsidRPr="001E6299">
        <w:rPr>
          <w:rFonts w:cs="Calibri"/>
        </w:rPr>
        <w:t xml:space="preserve">the hands-on activity, </w:t>
      </w:r>
      <w:r w:rsidR="00183677" w:rsidRPr="001E6299">
        <w:rPr>
          <w:rFonts w:cs="Calibri"/>
        </w:rPr>
        <w:t>“Mitosis – How a Single Cell Developed into the Trillions of Cells in a Human Body” (</w:t>
      </w:r>
      <w:hyperlink r:id="rId8" w:anchor="mitosis" w:history="1">
        <w:r w:rsidR="007C1A4A" w:rsidRPr="001E6299">
          <w:rPr>
            <w:rStyle w:val="Hyperlink"/>
            <w:rFonts w:cs="Calibri"/>
          </w:rPr>
          <w:t>https://serendipstudio.org/sci_edu/waldron/#mitosis</w:t>
        </w:r>
      </w:hyperlink>
      <w:r w:rsidR="00183677" w:rsidRPr="001E6299">
        <w:rPr>
          <w:rFonts w:cs="Calibri"/>
        </w:rPr>
        <w:t>)</w:t>
      </w:r>
      <w:r w:rsidR="00515BBA" w:rsidRPr="001E6299">
        <w:rPr>
          <w:rFonts w:cs="Calibri"/>
        </w:rPr>
        <w:t xml:space="preserve"> </w:t>
      </w:r>
      <w:r w:rsidR="00515BBA" w:rsidRPr="001E6299">
        <w:rPr>
          <w:rFonts w:cs="Calibri"/>
          <w:u w:val="single"/>
        </w:rPr>
        <w:t>or</w:t>
      </w:r>
      <w:r w:rsidRPr="001E6299">
        <w:rPr>
          <w:rFonts w:cs="Calibri"/>
        </w:rPr>
        <w:t xml:space="preserve"> the analysis and discussion activity</w:t>
      </w:r>
      <w:r>
        <w:rPr>
          <w:rFonts w:cs="Calibri"/>
        </w:rPr>
        <w:t>,</w:t>
      </w:r>
      <w:r w:rsidR="00515BBA" w:rsidRPr="001E6299">
        <w:rPr>
          <w:rFonts w:cs="Calibri"/>
        </w:rPr>
        <w:t xml:space="preserve"> “Mitosis and the Cell Cycle – How the Trillions of Cells in a Human Body Developed from a Single Cell” (</w:t>
      </w:r>
      <w:hyperlink r:id="rId9" w:history="1">
        <w:r w:rsidR="00515BBA" w:rsidRPr="001E6299">
          <w:rPr>
            <w:rStyle w:val="Hyperlink"/>
            <w:rFonts w:cs="Calibri"/>
          </w:rPr>
          <w:t>https://serendipstudio.org/exchange/bioactivities/MitosisRR</w:t>
        </w:r>
      </w:hyperlink>
      <w:r w:rsidR="00515BBA" w:rsidRPr="001E6299">
        <w:rPr>
          <w:rFonts w:cs="Calibri"/>
        </w:rPr>
        <w:t>)</w:t>
      </w:r>
      <w:r>
        <w:rPr>
          <w:rStyle w:val="FootnoteReference"/>
          <w:rFonts w:cs="Calibri"/>
        </w:rPr>
        <w:footnoteReference w:id="2"/>
      </w:r>
    </w:p>
    <w:p w14:paraId="477F84B5" w14:textId="5AE67D1F" w:rsidR="00183677" w:rsidRPr="001E6299" w:rsidRDefault="001E6299" w:rsidP="001E6299">
      <w:pPr>
        <w:pStyle w:val="ListParagraph"/>
        <w:widowControl w:val="0"/>
        <w:numPr>
          <w:ilvl w:val="0"/>
          <w:numId w:val="12"/>
        </w:numPr>
        <w:autoSpaceDE w:val="0"/>
        <w:autoSpaceDN w:val="0"/>
        <w:adjustRightInd w:val="0"/>
      </w:pPr>
      <w:r w:rsidRPr="001E6299">
        <w:t>the hands-on activity, "From Gene to Protein – Transcription and Translation" (</w:t>
      </w:r>
      <w:hyperlink r:id="rId10" w:anchor="trans" w:history="1">
        <w:r w:rsidRPr="001E6299">
          <w:rPr>
            <w:rStyle w:val="Hyperlink"/>
          </w:rPr>
          <w:t>https://serendipstudio.org/sci_edu/waldron/#trans</w:t>
        </w:r>
      </w:hyperlink>
      <w:r w:rsidRPr="001E6299">
        <w:t xml:space="preserve">) </w:t>
      </w:r>
      <w:r w:rsidRPr="003C5BFC">
        <w:rPr>
          <w:u w:val="single"/>
        </w:rPr>
        <w:t>or</w:t>
      </w:r>
      <w:r w:rsidRPr="001E6299">
        <w:t xml:space="preserve"> the analysis and discussion activity, "From Gene to Protein via Transcription and Translation (</w:t>
      </w:r>
      <w:hyperlink r:id="rId11" w:history="1">
        <w:r w:rsidRPr="001E6299">
          <w:rPr>
            <w:rStyle w:val="Hyperlink"/>
          </w:rPr>
          <w:t>https://serendipstudio.org/exchange/bioactivities/trans</w:t>
        </w:r>
      </w:hyperlink>
      <w:r w:rsidRPr="001E6299">
        <w:t>).</w:t>
      </w:r>
      <w:r w:rsidR="006C1F36" w:rsidRPr="001E6299">
        <w:rPr>
          <w:rFonts w:cs="Calibri"/>
        </w:rPr>
        <w:t xml:space="preserve"> </w:t>
      </w:r>
    </w:p>
    <w:p w14:paraId="479DB6D4" w14:textId="77777777" w:rsidR="00E063A7" w:rsidRDefault="00E063A7">
      <w:pPr>
        <w:widowControl w:val="0"/>
        <w:autoSpaceDE w:val="0"/>
        <w:autoSpaceDN w:val="0"/>
        <w:adjustRightInd w:val="0"/>
        <w:rPr>
          <w:rFonts w:cs="Calibri"/>
        </w:rPr>
      </w:pPr>
    </w:p>
    <w:p w14:paraId="087BB8BD" w14:textId="2ABF66D6" w:rsidR="00E063A7" w:rsidRPr="00E063A7" w:rsidRDefault="00E063A7">
      <w:pPr>
        <w:widowControl w:val="0"/>
        <w:autoSpaceDE w:val="0"/>
        <w:autoSpaceDN w:val="0"/>
        <w:adjustRightInd w:val="0"/>
        <w:rPr>
          <w:rFonts w:cs="Calibri"/>
          <w:b/>
        </w:rPr>
      </w:pPr>
      <w:r w:rsidRPr="00E063A7">
        <w:rPr>
          <w:rFonts w:cs="Calibri"/>
          <w:b/>
        </w:rPr>
        <w:t>Learning Goals</w:t>
      </w:r>
    </w:p>
    <w:p w14:paraId="0D6AD659" w14:textId="77777777" w:rsidR="00E063A7" w:rsidRDefault="00E063A7" w:rsidP="00E063A7">
      <w:r>
        <w:t xml:space="preserve">In accord with the </w:t>
      </w:r>
      <w:r w:rsidRPr="00A519BC">
        <w:rPr>
          <w:u w:val="single"/>
        </w:rPr>
        <w:t>Next Generation Science Standards</w:t>
      </w:r>
      <w:r>
        <w:rPr>
          <w:rStyle w:val="FootnoteReference"/>
        </w:rPr>
        <w:footnoteReference w:id="3"/>
      </w:r>
      <w:r>
        <w:t>:</w:t>
      </w:r>
    </w:p>
    <w:p w14:paraId="56ADC3D6" w14:textId="77777777" w:rsidR="002308F1" w:rsidRDefault="00E063A7" w:rsidP="00E063A7">
      <w:pPr>
        <w:numPr>
          <w:ilvl w:val="3"/>
          <w:numId w:val="3"/>
        </w:numPr>
        <w:ind w:left="360"/>
        <w:rPr>
          <w:rFonts w:cs="Calibri"/>
        </w:rPr>
      </w:pPr>
      <w:r>
        <w:t xml:space="preserve">Students will gain understanding of the </w:t>
      </w:r>
      <w:r>
        <w:rPr>
          <w:u w:val="single"/>
        </w:rPr>
        <w:t>Disciplinary Core Idea</w:t>
      </w:r>
      <w:r w:rsidRPr="00E063A7">
        <w:rPr>
          <w:rFonts w:cs="Calibri"/>
        </w:rPr>
        <w:t xml:space="preserve"> </w:t>
      </w:r>
      <w:r w:rsidRPr="0085157A">
        <w:rPr>
          <w:rFonts w:cs="Calibri"/>
        </w:rPr>
        <w:t xml:space="preserve">LS1.B: Growth and Development of Organisms. </w:t>
      </w:r>
    </w:p>
    <w:p w14:paraId="633EC8B9" w14:textId="03E44EFF" w:rsidR="00E063A7" w:rsidRDefault="007C1A4A" w:rsidP="00317C1D">
      <w:pPr>
        <w:numPr>
          <w:ilvl w:val="0"/>
          <w:numId w:val="3"/>
        </w:numPr>
      </w:pPr>
      <w:r>
        <w:rPr>
          <w:rFonts w:cs="Calibri"/>
        </w:rPr>
        <w:t>“</w:t>
      </w:r>
      <w:r w:rsidR="00E063A7" w:rsidRPr="0085157A">
        <w:rPr>
          <w:rFonts w:cs="Calibri"/>
        </w:rPr>
        <w:t>The organism begins as a single cell (fertilized egg) that divides successively to produce many cells,</w:t>
      </w:r>
      <w:r>
        <w:rPr>
          <w:rFonts w:cs="Calibri"/>
        </w:rPr>
        <w:t xml:space="preserve"> …</w:t>
      </w:r>
      <w:r w:rsidR="00E063A7" w:rsidRPr="0085157A">
        <w:rPr>
          <w:rFonts w:cs="Calibri"/>
        </w:rPr>
        <w:t xml:space="preserve"> Cellular division and differentiation produce and maintain a complex organism, </w:t>
      </w:r>
      <w:r>
        <w:rPr>
          <w:rFonts w:cs="Calibri"/>
        </w:rPr>
        <w:t>…</w:t>
      </w:r>
      <w:r w:rsidR="002308F1">
        <w:rPr>
          <w:rFonts w:cs="Calibri"/>
        </w:rPr>
        <w:t>”</w:t>
      </w:r>
    </w:p>
    <w:p w14:paraId="7AA75531" w14:textId="02352137" w:rsidR="00AE29E2" w:rsidRDefault="00E063A7" w:rsidP="00E063A7">
      <w:pPr>
        <w:numPr>
          <w:ilvl w:val="0"/>
          <w:numId w:val="3"/>
        </w:numPr>
        <w:ind w:left="360"/>
      </w:pPr>
      <w:r>
        <w:t>Students will</w:t>
      </w:r>
      <w:r w:rsidRPr="006360DF">
        <w:t xml:space="preserve"> </w:t>
      </w:r>
      <w:r>
        <w:t xml:space="preserve">engage in </w:t>
      </w:r>
      <w:r w:rsidR="00EF02AC">
        <w:t>the</w:t>
      </w:r>
      <w:r>
        <w:t xml:space="preserve"> </w:t>
      </w:r>
      <w:r w:rsidRPr="00763B42">
        <w:rPr>
          <w:u w:val="single"/>
        </w:rPr>
        <w:t>Scientific Practice</w:t>
      </w:r>
      <w:r>
        <w:t xml:space="preserve">: </w:t>
      </w:r>
    </w:p>
    <w:p w14:paraId="39AC2136" w14:textId="1AC85629" w:rsidR="00E063A7" w:rsidRDefault="00AE29E2" w:rsidP="0040737D">
      <w:pPr>
        <w:numPr>
          <w:ilvl w:val="0"/>
          <w:numId w:val="3"/>
        </w:numPr>
      </w:pPr>
      <w:r>
        <w:t>Constructing Explanations. “Apply scientific ideas, principles</w:t>
      </w:r>
      <w:r w:rsidR="00727F36">
        <w:t>, and/or evidence to provide an explanation of phenomena…”</w:t>
      </w:r>
    </w:p>
    <w:p w14:paraId="1B82F979" w14:textId="77777777" w:rsidR="002308F1" w:rsidRDefault="00E063A7" w:rsidP="00E063A7">
      <w:pPr>
        <w:numPr>
          <w:ilvl w:val="0"/>
          <w:numId w:val="3"/>
        </w:numPr>
        <w:ind w:left="360"/>
      </w:pPr>
      <w:r>
        <w:t xml:space="preserve">This activity provides the opportunity to discuss the </w:t>
      </w:r>
      <w:r w:rsidR="00727F36">
        <w:rPr>
          <w:u w:val="single"/>
        </w:rPr>
        <w:t>Crosscutting Concept</w:t>
      </w:r>
      <w:r w:rsidR="00727F36">
        <w:t>:</w:t>
      </w:r>
      <w:r w:rsidR="002308F1">
        <w:t xml:space="preserve"> </w:t>
      </w:r>
    </w:p>
    <w:p w14:paraId="0AA968A2" w14:textId="77777777" w:rsidR="008707F8" w:rsidRDefault="00727F36" w:rsidP="00317C1D">
      <w:pPr>
        <w:numPr>
          <w:ilvl w:val="0"/>
          <w:numId w:val="3"/>
        </w:numPr>
      </w:pPr>
      <w:r>
        <w:t xml:space="preserve">Cause and effect: Mechanism and explanation. </w:t>
      </w:r>
      <w:r w:rsidR="002308F1">
        <w:t>Students “suggest cause and effect relationships to explain and predict behaviors in complex natural and designed systems”.</w:t>
      </w:r>
    </w:p>
    <w:p w14:paraId="201FC1E1" w14:textId="77777777" w:rsidR="002308F1" w:rsidRDefault="008707F8" w:rsidP="00E063A7">
      <w:pPr>
        <w:numPr>
          <w:ilvl w:val="0"/>
          <w:numId w:val="3"/>
        </w:numPr>
        <w:ind w:left="360"/>
        <w:rPr>
          <w:rFonts w:cs="Calibri"/>
        </w:rPr>
      </w:pPr>
      <w:r>
        <w:t xml:space="preserve">This activity helps to prepare students for the </w:t>
      </w:r>
      <w:r w:rsidRPr="00763B42">
        <w:rPr>
          <w:u w:val="single"/>
        </w:rPr>
        <w:t>Performance Expectation</w:t>
      </w:r>
      <w:r>
        <w:t xml:space="preserve">, </w:t>
      </w:r>
      <w:r w:rsidRPr="0085157A">
        <w:rPr>
          <w:rFonts w:cs="Calibri"/>
        </w:rPr>
        <w:t>HS</w:t>
      </w:r>
      <w:r>
        <w:rPr>
          <w:rFonts w:cs="Calibri"/>
        </w:rPr>
        <w:t>-</w:t>
      </w:r>
      <w:r w:rsidRPr="0085157A">
        <w:rPr>
          <w:rFonts w:cs="Calibri"/>
        </w:rPr>
        <w:t>LS1-4</w:t>
      </w:r>
      <w:r w:rsidR="002308F1">
        <w:rPr>
          <w:rFonts w:cs="Calibri"/>
        </w:rPr>
        <w:t>:</w:t>
      </w:r>
    </w:p>
    <w:p w14:paraId="7D5DA2F6" w14:textId="77777777" w:rsidR="00E063A7" w:rsidRDefault="008707F8" w:rsidP="00317C1D">
      <w:pPr>
        <w:numPr>
          <w:ilvl w:val="0"/>
          <w:numId w:val="3"/>
        </w:numPr>
      </w:pPr>
      <w:r>
        <w:rPr>
          <w:rFonts w:cs="Calibri"/>
        </w:rPr>
        <w:t>“</w:t>
      </w:r>
      <w:r w:rsidRPr="0085157A">
        <w:rPr>
          <w:rFonts w:cs="Calibri"/>
        </w:rPr>
        <w:t>Use a model to illustrate the role of cellular division (mitosis) and differentiation in producing and maintaining complex organisms.</w:t>
      </w:r>
      <w:r>
        <w:t>"</w:t>
      </w:r>
    </w:p>
    <w:p w14:paraId="0C41A97D" w14:textId="77777777" w:rsidR="0029287A" w:rsidRPr="0085157A" w:rsidRDefault="0029287A">
      <w:pPr>
        <w:widowControl w:val="0"/>
        <w:autoSpaceDE w:val="0"/>
        <w:autoSpaceDN w:val="0"/>
        <w:adjustRightInd w:val="0"/>
        <w:rPr>
          <w:rFonts w:cs="Calibri"/>
          <w:b/>
        </w:rPr>
      </w:pPr>
    </w:p>
    <w:p w14:paraId="661D3A6F" w14:textId="4E82A496" w:rsidR="00183677" w:rsidRPr="006C1F36" w:rsidRDefault="00A14717" w:rsidP="006C1F36">
      <w:pPr>
        <w:widowControl w:val="0"/>
        <w:autoSpaceDE w:val="0"/>
        <w:autoSpaceDN w:val="0"/>
        <w:adjustRightInd w:val="0"/>
        <w:rPr>
          <w:rFonts w:cs="Calibri"/>
          <w:b/>
        </w:rPr>
      </w:pPr>
      <w:r w:rsidRPr="00A14717">
        <w:rPr>
          <w:rFonts w:cs="Calibri"/>
          <w:b/>
        </w:rPr>
        <w:t>Instructional Suggestions and Background Biology</w:t>
      </w:r>
    </w:p>
    <w:p w14:paraId="7BAD9B1D" w14:textId="01E33055" w:rsidR="00177E01" w:rsidRDefault="00177E01" w:rsidP="00177E01">
      <w:r w:rsidRPr="006A538F">
        <w:rPr>
          <w:u w:val="single"/>
        </w:rPr>
        <w:t>To maximize student participation and learning</w:t>
      </w:r>
      <w:r>
        <w:t>, I suggest that you have your students work individually, in pairs, or in small groups to answer each group of related questions.</w:t>
      </w:r>
      <w:r w:rsidR="00AC1A8F">
        <w:t xml:space="preserve"> After students have answered </w:t>
      </w:r>
      <w:r>
        <w:t xml:space="preserve">each group of questions, </w:t>
      </w:r>
      <w:r w:rsidR="009F3BBA">
        <w:t xml:space="preserve">I suggest that you lead </w:t>
      </w:r>
      <w:r>
        <w:t>a class discussion of student answers to probe their thinking and guide them to a sound understanding of the concepts and information before moving on to the next group of questions.</w:t>
      </w:r>
    </w:p>
    <w:p w14:paraId="4E2492AF" w14:textId="77777777" w:rsidR="00177E01" w:rsidRDefault="00177E01" w:rsidP="00177E01">
      <w:pPr>
        <w:rPr>
          <w:bCs/>
          <w:sz w:val="16"/>
        </w:rPr>
      </w:pPr>
    </w:p>
    <w:p w14:paraId="39564A95" w14:textId="3E7816DD" w:rsidR="009F3BBA" w:rsidRDefault="009E54C4" w:rsidP="009F3BBA">
      <w:r w:rsidRPr="0014665C">
        <w:rPr>
          <w:color w:val="000000"/>
        </w:rPr>
        <w:lastRenderedPageBreak/>
        <w:t xml:space="preserve">You may want to revise the Word document to prepare a version of the Student Handout that will be more suitable for your students. If you use the Word document, please check the </w:t>
      </w:r>
      <w:r w:rsidRPr="008769C1">
        <w:rPr>
          <w:color w:val="000000"/>
          <w:u w:val="single"/>
        </w:rPr>
        <w:t>format</w:t>
      </w:r>
      <w:r w:rsidRPr="0014665C">
        <w:rPr>
          <w:color w:val="000000"/>
        </w:rPr>
        <w:t xml:space="preserve"> by viewing the PDF.</w:t>
      </w:r>
      <w:r w:rsidR="009F3BBA" w:rsidRPr="009F3BBA">
        <w:t xml:space="preserve"> </w:t>
      </w:r>
      <w:r w:rsidR="009F3BBA" w:rsidRPr="0014665C">
        <w:t>If your students are learning online,</w:t>
      </w:r>
      <w:r w:rsidR="009F3BBA">
        <w:t xml:space="preserve"> I </w:t>
      </w:r>
      <w:r w:rsidR="009F3BBA" w:rsidRPr="0014665C">
        <w:t xml:space="preserve">recommend that they use the </w:t>
      </w:r>
      <w:r w:rsidR="009F3BBA" w:rsidRPr="009F3BBA">
        <w:t xml:space="preserve">Google Doc </w:t>
      </w:r>
      <w:r w:rsidR="009F3BBA" w:rsidRPr="0014665C">
        <w:t xml:space="preserve">version of the </w:t>
      </w:r>
      <w:r w:rsidR="009F3BBA" w:rsidRPr="001F4537">
        <w:t>Student Handout, which is available at</w:t>
      </w:r>
      <w:bookmarkStart w:id="1" w:name="_Hlk50456419"/>
      <w:r w:rsidR="009F3BBA" w:rsidRPr="001F4537">
        <w:t xml:space="preserve"> </w:t>
      </w:r>
      <w:hyperlink r:id="rId12" w:history="1">
        <w:r w:rsidR="009F3BBA" w:rsidRPr="001F4537">
          <w:rPr>
            <w:rStyle w:val="Hyperlink"/>
          </w:rPr>
          <w:t>https://serendipstudio.org/exchange/bioactivities/epigenetics</w:t>
        </w:r>
      </w:hyperlink>
      <w:r w:rsidR="009F3BBA" w:rsidRPr="001F4537">
        <w:t xml:space="preserve">. </w:t>
      </w:r>
      <w:bookmarkEnd w:id="1"/>
    </w:p>
    <w:p w14:paraId="799FEAB6" w14:textId="77777777" w:rsidR="009E54C4" w:rsidRPr="004E38AD" w:rsidRDefault="009E54C4" w:rsidP="009E54C4">
      <w:pPr>
        <w:rPr>
          <w:sz w:val="16"/>
          <w:szCs w:val="16"/>
        </w:rPr>
      </w:pPr>
    </w:p>
    <w:p w14:paraId="5A7FF53E" w14:textId="03DB79CD" w:rsidR="00177E01" w:rsidRDefault="00177E01" w:rsidP="00177E01">
      <w:pPr>
        <w:widowControl w:val="0"/>
        <w:autoSpaceDE w:val="0"/>
        <w:autoSpaceDN w:val="0"/>
        <w:adjustRightInd w:val="0"/>
      </w:pPr>
      <w:r w:rsidRPr="005521CD">
        <w:t xml:space="preserve">A </w:t>
      </w:r>
      <w:r w:rsidRPr="001233EF">
        <w:rPr>
          <w:u w:val="single"/>
        </w:rPr>
        <w:t>key</w:t>
      </w:r>
      <w:r w:rsidRPr="005521CD">
        <w:t xml:space="preserve"> is available upon request to Ingrid Waldron (</w:t>
      </w:r>
      <w:hyperlink r:id="rId13" w:history="1">
        <w:r w:rsidR="009E54C4" w:rsidRPr="00C15379">
          <w:rPr>
            <w:rStyle w:val="Hyperlink"/>
          </w:rPr>
          <w:t>iwaldron@upenn.edu</w:t>
        </w:r>
      </w:hyperlink>
      <w:r w:rsidRPr="005521CD">
        <w:t xml:space="preserve">). The following paragraphs provide </w:t>
      </w:r>
      <w:r>
        <w:t>background information</w:t>
      </w:r>
      <w:r w:rsidR="00AC1A8F">
        <w:t xml:space="preserve"> which will be </w:t>
      </w:r>
      <w:r w:rsidRPr="005521CD">
        <w:t>useful for your understanding and</w:t>
      </w:r>
      <w:r w:rsidR="00AC1A8F">
        <w:t xml:space="preserve"> may be useful</w:t>
      </w:r>
      <w:r w:rsidRPr="005521CD">
        <w:t xml:space="preserve"> for responding to student questions.</w:t>
      </w:r>
    </w:p>
    <w:p w14:paraId="79F04474" w14:textId="77777777" w:rsidR="005734D5" w:rsidRPr="005B7DA2" w:rsidRDefault="005734D5" w:rsidP="00177E01">
      <w:pPr>
        <w:widowControl w:val="0"/>
        <w:autoSpaceDE w:val="0"/>
        <w:autoSpaceDN w:val="0"/>
        <w:adjustRightInd w:val="0"/>
        <w:rPr>
          <w:sz w:val="16"/>
          <w:szCs w:val="16"/>
        </w:rPr>
      </w:pPr>
    </w:p>
    <w:p w14:paraId="06DB5EA8" w14:textId="652D69F5" w:rsidR="00C97502" w:rsidRDefault="002C453F" w:rsidP="00BF46F3">
      <w:pPr>
        <w:widowControl w:val="0"/>
        <w:autoSpaceDE w:val="0"/>
        <w:autoSpaceDN w:val="0"/>
        <w:adjustRightInd w:val="0"/>
        <w:rPr>
          <w:bCs/>
        </w:rPr>
      </w:pPr>
      <w:r w:rsidRPr="002C453F">
        <w:rPr>
          <w:bCs/>
          <w:u w:val="single"/>
        </w:rPr>
        <w:t>Red blood cells</w:t>
      </w:r>
      <w:r>
        <w:rPr>
          <w:bCs/>
        </w:rPr>
        <w:t xml:space="preserve"> are very well adapted to transport maximum oxygen. </w:t>
      </w:r>
      <w:r w:rsidR="001F4537">
        <w:rPr>
          <w:bCs/>
        </w:rPr>
        <w:t xml:space="preserve">Each </w:t>
      </w:r>
      <w:r w:rsidR="001F4537" w:rsidRPr="002C453F">
        <w:rPr>
          <w:bCs/>
        </w:rPr>
        <w:t xml:space="preserve">red blood cell </w:t>
      </w:r>
      <w:r w:rsidR="001F4537">
        <w:rPr>
          <w:bCs/>
        </w:rPr>
        <w:t>contains</w:t>
      </w:r>
      <w:r w:rsidR="001A769C">
        <w:rPr>
          <w:bCs/>
        </w:rPr>
        <w:t xml:space="preserve"> roughly 250 million molecules of </w:t>
      </w:r>
      <w:r w:rsidR="001F4537">
        <w:rPr>
          <w:bCs/>
        </w:rPr>
        <w:t>hemoglobin and little else</w:t>
      </w:r>
      <w:r w:rsidR="00AC1A8F">
        <w:rPr>
          <w:bCs/>
        </w:rPr>
        <w:t xml:space="preserve"> except water</w:t>
      </w:r>
      <w:r w:rsidR="001F4537">
        <w:rPr>
          <w:bCs/>
        </w:rPr>
        <w:t>.</w:t>
      </w:r>
      <w:r w:rsidR="00C97502">
        <w:rPr>
          <w:bCs/>
        </w:rPr>
        <w:t xml:space="preserve"> The absence of the nucleus, mitochondria and other organelles makes room for more hemoglobin, and the absence of mitochondria means that the oxygen carried by the red blood cell is not used for cellular respiration.</w:t>
      </w:r>
      <w:r w:rsidR="001F4537">
        <w:rPr>
          <w:bCs/>
        </w:rPr>
        <w:t xml:space="preserve"> </w:t>
      </w:r>
      <w:r w:rsidR="00EA12BD">
        <w:rPr>
          <w:bCs/>
        </w:rPr>
        <w:t>The diameter of a red blood cell is about 7 µm (just small enough to fit through capillaries</w:t>
      </w:r>
      <w:r>
        <w:rPr>
          <w:bCs/>
        </w:rPr>
        <w:t>,</w:t>
      </w:r>
      <w:r w:rsidR="00EA12BD">
        <w:rPr>
          <w:bCs/>
        </w:rPr>
        <w:t xml:space="preserve"> which are 8-10 µm in diameter). Red blood cells </w:t>
      </w:r>
      <w:proofErr w:type="gramStart"/>
      <w:r w:rsidR="00EA12BD">
        <w:rPr>
          <w:bCs/>
        </w:rPr>
        <w:t>are</w:t>
      </w:r>
      <w:proofErr w:type="gramEnd"/>
      <w:r w:rsidR="00EA12BD">
        <w:rPr>
          <w:bCs/>
        </w:rPr>
        <w:t xml:space="preserve"> biconcave</w:t>
      </w:r>
      <w:r w:rsidR="000B764C">
        <w:rPr>
          <w:bCs/>
        </w:rPr>
        <w:t xml:space="preserve"> discs</w:t>
      </w:r>
      <w:r w:rsidR="004E38AD">
        <w:rPr>
          <w:bCs/>
        </w:rPr>
        <w:t xml:space="preserve">. The small size and disk </w:t>
      </w:r>
      <w:r w:rsidR="00EA12BD">
        <w:rPr>
          <w:bCs/>
        </w:rPr>
        <w:t xml:space="preserve">shape </w:t>
      </w:r>
      <w:r w:rsidR="004E38AD">
        <w:rPr>
          <w:bCs/>
        </w:rPr>
        <w:t xml:space="preserve">maximize surface-area-to-volume ratio and </w:t>
      </w:r>
      <w:r w:rsidR="00EA12BD">
        <w:rPr>
          <w:bCs/>
        </w:rPr>
        <w:t>facilitate rapid diffusion of oxygen</w:t>
      </w:r>
      <w:r w:rsidR="003C5BFC">
        <w:rPr>
          <w:bCs/>
        </w:rPr>
        <w:t xml:space="preserve"> into </w:t>
      </w:r>
      <w:r w:rsidR="00EA12BD">
        <w:rPr>
          <w:bCs/>
        </w:rPr>
        <w:t>and out of the red blood cells.</w:t>
      </w:r>
      <w:r>
        <w:rPr>
          <w:bCs/>
        </w:rPr>
        <w:t xml:space="preserve"> </w:t>
      </w:r>
    </w:p>
    <w:p w14:paraId="0E192E2C" w14:textId="77777777" w:rsidR="00C97502" w:rsidRPr="004E38AD" w:rsidRDefault="00C97502" w:rsidP="00BF46F3">
      <w:pPr>
        <w:widowControl w:val="0"/>
        <w:autoSpaceDE w:val="0"/>
        <w:autoSpaceDN w:val="0"/>
        <w:adjustRightInd w:val="0"/>
        <w:rPr>
          <w:bCs/>
          <w:sz w:val="16"/>
          <w:szCs w:val="16"/>
        </w:rPr>
      </w:pPr>
    </w:p>
    <w:p w14:paraId="4BB8FF9D" w14:textId="1B81EDBB" w:rsidR="00AC1A8F" w:rsidRDefault="00AC21C3" w:rsidP="00BF46F3">
      <w:pPr>
        <w:widowControl w:val="0"/>
        <w:autoSpaceDE w:val="0"/>
        <w:autoSpaceDN w:val="0"/>
        <w:adjustRightInd w:val="0"/>
        <w:rPr>
          <w:bCs/>
        </w:rPr>
      </w:pPr>
      <w:r>
        <w:rPr>
          <w:bCs/>
        </w:rPr>
        <w:t xml:space="preserve">For simplicity, the Student Handout </w:t>
      </w:r>
      <w:r w:rsidR="001F4537">
        <w:rPr>
          <w:bCs/>
        </w:rPr>
        <w:t>focuses on production of hemoglobin polypeptides in adults</w:t>
      </w:r>
      <w:r w:rsidR="002C17A3">
        <w:rPr>
          <w:bCs/>
        </w:rPr>
        <w:t xml:space="preserve"> and does not mention the following</w:t>
      </w:r>
      <w:r w:rsidR="00C00135">
        <w:rPr>
          <w:bCs/>
        </w:rPr>
        <w:t xml:space="preserve"> complexities</w:t>
      </w:r>
      <w:r w:rsidR="007C1A4A">
        <w:rPr>
          <w:bCs/>
        </w:rPr>
        <w:t xml:space="preserve">. </w:t>
      </w:r>
    </w:p>
    <w:p w14:paraId="02A8EC80" w14:textId="208536E8" w:rsidR="00AC1A8F" w:rsidRPr="00D34B15" w:rsidRDefault="009F3BBA" w:rsidP="00D34B15">
      <w:pPr>
        <w:pStyle w:val="ListParagraph"/>
        <w:widowControl w:val="0"/>
        <w:numPr>
          <w:ilvl w:val="0"/>
          <w:numId w:val="13"/>
        </w:numPr>
        <w:autoSpaceDE w:val="0"/>
        <w:autoSpaceDN w:val="0"/>
        <w:adjustRightInd w:val="0"/>
        <w:rPr>
          <w:bCs/>
        </w:rPr>
      </w:pPr>
      <w:r>
        <w:rPr>
          <w:bCs/>
        </w:rPr>
        <w:t xml:space="preserve">Hemoglobin </w:t>
      </w:r>
      <w:r w:rsidR="00AC1A8F" w:rsidRPr="00D34B15">
        <w:rPr>
          <w:bCs/>
        </w:rPr>
        <w:t>contains four polypeptide chains, each of which</w:t>
      </w:r>
      <w:r w:rsidR="004E38AD">
        <w:rPr>
          <w:bCs/>
        </w:rPr>
        <w:t xml:space="preserve"> contains </w:t>
      </w:r>
      <w:r w:rsidR="00AC1A8F" w:rsidRPr="00D34B15">
        <w:rPr>
          <w:bCs/>
        </w:rPr>
        <w:t>a heme molecule</w:t>
      </w:r>
      <w:r>
        <w:rPr>
          <w:bCs/>
        </w:rPr>
        <w:t>.</w:t>
      </w:r>
    </w:p>
    <w:p w14:paraId="56EA43D0" w14:textId="56226717" w:rsidR="007C1A4A" w:rsidRPr="00D34B15" w:rsidRDefault="009F3BBA" w:rsidP="00D34B15">
      <w:pPr>
        <w:pStyle w:val="ListParagraph"/>
        <w:widowControl w:val="0"/>
        <w:numPr>
          <w:ilvl w:val="0"/>
          <w:numId w:val="13"/>
        </w:numPr>
        <w:autoSpaceDE w:val="0"/>
        <w:autoSpaceDN w:val="0"/>
        <w:adjustRightInd w:val="0"/>
        <w:rPr>
          <w:bCs/>
        </w:rPr>
      </w:pPr>
      <w:r>
        <w:rPr>
          <w:bCs/>
        </w:rPr>
        <w:t xml:space="preserve">Both </w:t>
      </w:r>
      <w:r w:rsidR="00D34B15" w:rsidRPr="00D34B15">
        <w:rPr>
          <w:bCs/>
        </w:rPr>
        <w:t xml:space="preserve">the </w:t>
      </w:r>
      <w:r w:rsidR="002C17A3">
        <w:rPr>
          <w:bCs/>
        </w:rPr>
        <w:t xml:space="preserve">amino acid sequence in the </w:t>
      </w:r>
      <w:r w:rsidR="00AC1A8F" w:rsidRPr="00D34B15">
        <w:rPr>
          <w:bCs/>
        </w:rPr>
        <w:t>hemoglobin</w:t>
      </w:r>
      <w:r w:rsidR="00D34B15">
        <w:rPr>
          <w:bCs/>
        </w:rPr>
        <w:t xml:space="preserve"> polypeptide</w:t>
      </w:r>
      <w:r w:rsidR="006810A4">
        <w:rPr>
          <w:bCs/>
        </w:rPr>
        <w:t>s</w:t>
      </w:r>
      <w:r w:rsidR="00D34B15">
        <w:rPr>
          <w:bCs/>
        </w:rPr>
        <w:t xml:space="preserve"> </w:t>
      </w:r>
      <w:r w:rsidR="00AC1A8F" w:rsidRPr="00D34B15">
        <w:rPr>
          <w:bCs/>
        </w:rPr>
        <w:t xml:space="preserve">and the location of hemoglobin synthesis differ </w:t>
      </w:r>
      <w:r w:rsidR="003C5BFC" w:rsidRPr="00D34B15">
        <w:rPr>
          <w:bCs/>
        </w:rPr>
        <w:t>at different stages of development</w:t>
      </w:r>
      <w:r w:rsidR="00AC21C3" w:rsidRPr="00D34B15">
        <w:rPr>
          <w:bCs/>
        </w:rPr>
        <w:t>.</w:t>
      </w:r>
    </w:p>
    <w:p w14:paraId="11776A4A" w14:textId="68B73146" w:rsidR="00AC21C3" w:rsidRPr="007C1A4A" w:rsidRDefault="00AC21C3" w:rsidP="00BF46F3">
      <w:pPr>
        <w:widowControl w:val="0"/>
        <w:autoSpaceDE w:val="0"/>
        <w:autoSpaceDN w:val="0"/>
        <w:adjustRightInd w:val="0"/>
        <w:rPr>
          <w:bCs/>
          <w:sz w:val="4"/>
          <w:szCs w:val="4"/>
        </w:rPr>
      </w:pPr>
    </w:p>
    <w:tbl>
      <w:tblPr>
        <w:tblStyle w:val="TableGrid"/>
        <w:tblW w:w="0" w:type="auto"/>
        <w:tblLook w:val="04A0" w:firstRow="1" w:lastRow="0" w:firstColumn="1" w:lastColumn="0" w:noHBand="0" w:noVBand="1"/>
      </w:tblPr>
      <w:tblGrid>
        <w:gridCol w:w="9276"/>
      </w:tblGrid>
      <w:tr w:rsidR="00D32FAC" w14:paraId="4FE553EA" w14:textId="77777777" w:rsidTr="00D32FAC">
        <w:tc>
          <w:tcPr>
            <w:tcW w:w="8015" w:type="dxa"/>
          </w:tcPr>
          <w:p w14:paraId="27DA1B97" w14:textId="77777777" w:rsidR="00D32FAC" w:rsidRDefault="00D32FAC" w:rsidP="00727F36">
            <w:pPr>
              <w:widowControl w:val="0"/>
              <w:autoSpaceDE w:val="0"/>
              <w:autoSpaceDN w:val="0"/>
              <w:adjustRightInd w:val="0"/>
              <w:rPr>
                <w:bCs/>
              </w:rPr>
            </w:pPr>
            <w:r>
              <w:rPr>
                <w:noProof/>
              </w:rPr>
              <w:drawing>
                <wp:inline distT="0" distB="0" distL="0" distR="0" wp14:anchorId="2A29C214" wp14:editId="07CF5089">
                  <wp:extent cx="5753100" cy="4362450"/>
                  <wp:effectExtent l="0" t="0" r="0" b="0"/>
                  <wp:docPr id="1" name="Picture 1" descr="Lecture Notes in Medical Technology: Lecture #4: Hemoglo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cture Notes in Medical Technology: Lecture #4: Hemoglobi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4362450"/>
                          </a:xfrm>
                          <a:prstGeom prst="rect">
                            <a:avLst/>
                          </a:prstGeom>
                          <a:noFill/>
                          <a:ln>
                            <a:noFill/>
                          </a:ln>
                        </pic:spPr>
                      </pic:pic>
                    </a:graphicData>
                  </a:graphic>
                </wp:inline>
              </w:drawing>
            </w:r>
          </w:p>
          <w:p w14:paraId="78CC47A4" w14:textId="1C9CD8A0" w:rsidR="00D32FAC" w:rsidRPr="00D32FAC" w:rsidRDefault="00D32FAC" w:rsidP="00D32FAC">
            <w:pPr>
              <w:widowControl w:val="0"/>
              <w:autoSpaceDE w:val="0"/>
              <w:autoSpaceDN w:val="0"/>
              <w:adjustRightInd w:val="0"/>
              <w:jc w:val="center"/>
              <w:rPr>
                <w:bCs/>
                <w:sz w:val="16"/>
                <w:szCs w:val="16"/>
              </w:rPr>
            </w:pPr>
            <w:r w:rsidRPr="00D32FAC">
              <w:rPr>
                <w:bCs/>
                <w:sz w:val="16"/>
                <w:szCs w:val="16"/>
              </w:rPr>
              <w:t>(</w:t>
            </w:r>
            <w:hyperlink r:id="rId15" w:history="1">
              <w:r w:rsidRPr="00D32FAC">
                <w:rPr>
                  <w:rStyle w:val="Hyperlink"/>
                  <w:bCs/>
                  <w:sz w:val="16"/>
                  <w:szCs w:val="16"/>
                </w:rPr>
                <w:t>https://mt-lectures.blogspot.com/2017/08/lecture-4-hemoglobin.html</w:t>
              </w:r>
            </w:hyperlink>
            <w:r w:rsidRPr="00D32FAC">
              <w:rPr>
                <w:bCs/>
                <w:sz w:val="16"/>
                <w:szCs w:val="16"/>
              </w:rPr>
              <w:t>)</w:t>
            </w:r>
          </w:p>
        </w:tc>
      </w:tr>
    </w:tbl>
    <w:p w14:paraId="349DCC2F" w14:textId="6076732D" w:rsidR="006810A4" w:rsidRDefault="006810A4" w:rsidP="00727F36">
      <w:pPr>
        <w:widowControl w:val="0"/>
        <w:autoSpaceDE w:val="0"/>
        <w:autoSpaceDN w:val="0"/>
        <w:adjustRightInd w:val="0"/>
        <w:rPr>
          <w:bCs/>
        </w:rPr>
      </w:pPr>
      <w:r w:rsidRPr="00575A33">
        <w:rPr>
          <w:bCs/>
          <w:u w:val="single"/>
        </w:rPr>
        <w:lastRenderedPageBreak/>
        <w:t>Question 1b</w:t>
      </w:r>
      <w:r>
        <w:rPr>
          <w:bCs/>
        </w:rPr>
        <w:t xml:space="preserve"> compares the average</w:t>
      </w:r>
      <w:r w:rsidR="009F3BBA">
        <w:rPr>
          <w:bCs/>
        </w:rPr>
        <w:t xml:space="preserve"> 4-month </w:t>
      </w:r>
      <w:r>
        <w:rPr>
          <w:bCs/>
        </w:rPr>
        <w:t xml:space="preserve">lifespan of red blood cells </w:t>
      </w:r>
      <w:r w:rsidR="009F3BBA">
        <w:rPr>
          <w:bCs/>
        </w:rPr>
        <w:t xml:space="preserve">with </w:t>
      </w:r>
      <w:r>
        <w:rPr>
          <w:bCs/>
        </w:rPr>
        <w:t>cells that have a</w:t>
      </w:r>
      <w:r w:rsidR="00575A33">
        <w:rPr>
          <w:bCs/>
        </w:rPr>
        <w:t>n average</w:t>
      </w:r>
      <w:r>
        <w:rPr>
          <w:bCs/>
        </w:rPr>
        <w:t xml:space="preserve"> lifespan of more than</w:t>
      </w:r>
      <w:r w:rsidR="0008242F">
        <w:rPr>
          <w:bCs/>
        </w:rPr>
        <w:t xml:space="preserve"> a </w:t>
      </w:r>
      <w:r>
        <w:rPr>
          <w:bCs/>
        </w:rPr>
        <w:t>year (</w:t>
      </w:r>
      <w:r w:rsidR="00575A33">
        <w:rPr>
          <w:bCs/>
        </w:rPr>
        <w:t xml:space="preserve">e.g. </w:t>
      </w:r>
      <w:r>
        <w:rPr>
          <w:bCs/>
        </w:rPr>
        <w:t xml:space="preserve">adipocytes, cardiomyocytes, other myocytes, </w:t>
      </w:r>
      <w:r w:rsidR="00575A33">
        <w:rPr>
          <w:bCs/>
        </w:rPr>
        <w:t xml:space="preserve">and </w:t>
      </w:r>
      <w:r>
        <w:rPr>
          <w:bCs/>
        </w:rPr>
        <w:t>glial cells)</w:t>
      </w:r>
      <w:r w:rsidR="002C453F">
        <w:rPr>
          <w:bCs/>
        </w:rPr>
        <w:t xml:space="preserve"> (</w:t>
      </w:r>
      <w:hyperlink r:id="rId16" w:history="1">
        <w:r w:rsidR="002C453F" w:rsidRPr="00C95BED">
          <w:rPr>
            <w:rStyle w:val="Hyperlink"/>
            <w:bCs/>
          </w:rPr>
          <w:t>https://www.nature.com/articles/s41591-020-01182-9</w:t>
        </w:r>
      </w:hyperlink>
      <w:r w:rsidR="002C453F">
        <w:rPr>
          <w:bCs/>
        </w:rPr>
        <w:t>). The shorter lifespan of a red blood cell is related to its inability to repair itself, because it lacks a nucleus, ribosomes and mitochondria.</w:t>
      </w:r>
      <w:r w:rsidR="000B764C">
        <w:rPr>
          <w:rStyle w:val="FootnoteReference"/>
          <w:bCs/>
        </w:rPr>
        <w:footnoteReference w:id="4"/>
      </w:r>
      <w:r w:rsidR="000B764C">
        <w:rPr>
          <w:bCs/>
        </w:rPr>
        <w:t xml:space="preserve">  </w:t>
      </w:r>
    </w:p>
    <w:p w14:paraId="65534A40" w14:textId="77777777" w:rsidR="006810A4" w:rsidRDefault="006810A4" w:rsidP="00727F36">
      <w:pPr>
        <w:widowControl w:val="0"/>
        <w:autoSpaceDE w:val="0"/>
        <w:autoSpaceDN w:val="0"/>
        <w:adjustRightInd w:val="0"/>
        <w:rPr>
          <w:bCs/>
        </w:rPr>
      </w:pPr>
    </w:p>
    <w:p w14:paraId="7F7E1AF4" w14:textId="5028143E" w:rsidR="00233115" w:rsidRPr="00233115" w:rsidRDefault="00233115" w:rsidP="00727F36">
      <w:pPr>
        <w:widowControl w:val="0"/>
        <w:autoSpaceDE w:val="0"/>
        <w:autoSpaceDN w:val="0"/>
        <w:adjustRightInd w:val="0"/>
        <w:rPr>
          <w:bCs/>
        </w:rPr>
      </w:pPr>
      <w:r>
        <w:rPr>
          <w:bCs/>
        </w:rPr>
        <w:t xml:space="preserve">The technical term for </w:t>
      </w:r>
      <w:r w:rsidRPr="004D67CF">
        <w:rPr>
          <w:bCs/>
          <w:u w:val="single"/>
        </w:rPr>
        <w:t>blood stem cells</w:t>
      </w:r>
      <w:r>
        <w:rPr>
          <w:bCs/>
        </w:rPr>
        <w:t xml:space="preserve"> is </w:t>
      </w:r>
      <w:r w:rsidRPr="004D67CF">
        <w:rPr>
          <w:bCs/>
        </w:rPr>
        <w:t>hematopoietic stem cells</w:t>
      </w:r>
      <w:r>
        <w:rPr>
          <w:bCs/>
        </w:rPr>
        <w:t>.</w:t>
      </w:r>
      <w:r w:rsidR="00575A33">
        <w:rPr>
          <w:bCs/>
        </w:rPr>
        <w:t xml:space="preserve"> The descendants of </w:t>
      </w:r>
      <w:r w:rsidR="00575A33" w:rsidRPr="004D67CF">
        <w:rPr>
          <w:bCs/>
        </w:rPr>
        <w:t>hematopoietic stem cells</w:t>
      </w:r>
      <w:r w:rsidR="00575A33">
        <w:rPr>
          <w:bCs/>
        </w:rPr>
        <w:t xml:space="preserve"> develop into red blood cells, white blood cells (including </w:t>
      </w:r>
      <w:r w:rsidR="00351864">
        <w:rPr>
          <w:bCs/>
        </w:rPr>
        <w:t>phagocytic cells and lymphocytes),</w:t>
      </w:r>
      <w:r w:rsidR="00C00135">
        <w:rPr>
          <w:bCs/>
        </w:rPr>
        <w:t xml:space="preserve"> or </w:t>
      </w:r>
      <w:r w:rsidR="00351864">
        <w:rPr>
          <w:bCs/>
        </w:rPr>
        <w:t xml:space="preserve">megakaryocytes (which give rise to platelets). </w:t>
      </w:r>
      <w:r>
        <w:rPr>
          <w:bCs/>
        </w:rPr>
        <w:t>There are</w:t>
      </w:r>
      <w:r w:rsidR="001A769C">
        <w:rPr>
          <w:bCs/>
        </w:rPr>
        <w:t xml:space="preserve"> less than 200,000 hematopoietic </w:t>
      </w:r>
      <w:r>
        <w:rPr>
          <w:bCs/>
        </w:rPr>
        <w:t>stem cells in a human body. This</w:t>
      </w:r>
      <w:r w:rsidR="009F3BBA">
        <w:rPr>
          <w:bCs/>
        </w:rPr>
        <w:t xml:space="preserve"> number</w:t>
      </w:r>
      <w:r>
        <w:rPr>
          <w:bCs/>
        </w:rPr>
        <w:t xml:space="preserve"> is obviously much smaller than the </w:t>
      </w:r>
      <w:r w:rsidR="001A769C">
        <w:rPr>
          <w:bCs/>
        </w:rPr>
        <w:t xml:space="preserve">trillions </w:t>
      </w:r>
      <w:r>
        <w:rPr>
          <w:bCs/>
        </w:rPr>
        <w:t>of red blood cells in a human body</w:t>
      </w:r>
      <w:r w:rsidR="00123965">
        <w:rPr>
          <w:bCs/>
        </w:rPr>
        <w:t xml:space="preserve"> or even the billions of red blood cells that a person makes in a day</w:t>
      </w:r>
      <w:r>
        <w:rPr>
          <w:bCs/>
        </w:rPr>
        <w:t>.</w:t>
      </w:r>
      <w:r w:rsidR="00123965">
        <w:rPr>
          <w:bCs/>
        </w:rPr>
        <w:t xml:space="preserve"> The reason why a </w:t>
      </w:r>
      <w:r w:rsidR="003C5BFC">
        <w:rPr>
          <w:bCs/>
        </w:rPr>
        <w:t xml:space="preserve">person doesn’t </w:t>
      </w:r>
      <w:r>
        <w:rPr>
          <w:bCs/>
        </w:rPr>
        <w:t>run out of hematopoietic stem cells</w:t>
      </w:r>
      <w:r w:rsidR="00123965">
        <w:rPr>
          <w:bCs/>
        </w:rPr>
        <w:t xml:space="preserve"> is</w:t>
      </w:r>
      <w:r w:rsidR="00C97502">
        <w:rPr>
          <w:bCs/>
        </w:rPr>
        <w:t xml:space="preserve"> a general property of stem cells – when </w:t>
      </w:r>
      <w:r w:rsidR="00CA6A5C">
        <w:rPr>
          <w:bCs/>
        </w:rPr>
        <w:t>a</w:t>
      </w:r>
      <w:r w:rsidR="00123965">
        <w:rPr>
          <w:bCs/>
        </w:rPr>
        <w:t xml:space="preserve"> hematopoietic </w:t>
      </w:r>
      <w:r w:rsidR="00CA6A5C">
        <w:rPr>
          <w:bCs/>
        </w:rPr>
        <w:t>stem cell divides,</w:t>
      </w:r>
      <w:r w:rsidR="003C5BFC">
        <w:rPr>
          <w:bCs/>
        </w:rPr>
        <w:t xml:space="preserve"> </w:t>
      </w:r>
      <w:r w:rsidR="00CA6A5C">
        <w:rPr>
          <w:bCs/>
        </w:rPr>
        <w:t xml:space="preserve">one of the daughter cells becomes a replacement </w:t>
      </w:r>
      <w:r w:rsidR="00123965">
        <w:rPr>
          <w:bCs/>
        </w:rPr>
        <w:t xml:space="preserve">hematopoietic </w:t>
      </w:r>
      <w:r w:rsidR="00CA6A5C">
        <w:rPr>
          <w:bCs/>
        </w:rPr>
        <w:t xml:space="preserve">stem cell </w:t>
      </w:r>
      <w:r w:rsidR="009D6CC4">
        <w:rPr>
          <w:bCs/>
        </w:rPr>
        <w:t>(</w:t>
      </w:r>
      <w:hyperlink r:id="rId17" w:history="1">
        <w:r w:rsidR="009D6CC4" w:rsidRPr="008D6B34">
          <w:rPr>
            <w:rStyle w:val="Hyperlink"/>
            <w:bCs/>
          </w:rPr>
          <w:t>https://stemcells.nih.gov/info/basics</w:t>
        </w:r>
      </w:hyperlink>
      <w:r w:rsidR="009D6CC4">
        <w:rPr>
          <w:bCs/>
        </w:rPr>
        <w:t>)</w:t>
      </w:r>
      <w:r w:rsidR="00CA6A5C">
        <w:rPr>
          <w:bCs/>
        </w:rPr>
        <w:t>.</w:t>
      </w:r>
      <w:r w:rsidR="007C1A4A">
        <w:rPr>
          <w:bCs/>
        </w:rPr>
        <w:t xml:space="preserve"> </w:t>
      </w:r>
      <w:r w:rsidR="00123965">
        <w:rPr>
          <w:bCs/>
        </w:rPr>
        <w:t>T</w:t>
      </w:r>
      <w:r w:rsidR="007C1A4A">
        <w:rPr>
          <w:bCs/>
        </w:rPr>
        <w:t>he other daughter cell undergoes multiple mitotic cell divisions</w:t>
      </w:r>
      <w:r w:rsidR="00C97502">
        <w:rPr>
          <w:bCs/>
        </w:rPr>
        <w:t xml:space="preserve">, followed by </w:t>
      </w:r>
      <w:r w:rsidR="007C1A4A">
        <w:rPr>
          <w:bCs/>
        </w:rPr>
        <w:t>differentiation.</w:t>
      </w:r>
    </w:p>
    <w:p w14:paraId="7204DBBA" w14:textId="77777777" w:rsidR="00233115" w:rsidRPr="003C5BFC" w:rsidRDefault="00233115" w:rsidP="00727F36">
      <w:pPr>
        <w:widowControl w:val="0"/>
        <w:autoSpaceDE w:val="0"/>
        <w:autoSpaceDN w:val="0"/>
        <w:adjustRightInd w:val="0"/>
        <w:rPr>
          <w:bCs/>
        </w:rPr>
      </w:pPr>
    </w:p>
    <w:p w14:paraId="07EA6B2F" w14:textId="77777777" w:rsidR="00351864" w:rsidRDefault="003C5BFC" w:rsidP="00727F36">
      <w:pPr>
        <w:widowControl w:val="0"/>
        <w:autoSpaceDE w:val="0"/>
        <w:autoSpaceDN w:val="0"/>
        <w:adjustRightInd w:val="0"/>
        <w:rPr>
          <w:bCs/>
        </w:rPr>
      </w:pPr>
      <w:r>
        <w:rPr>
          <w:bCs/>
        </w:rPr>
        <w:t xml:space="preserve">Students should be able to answer </w:t>
      </w:r>
      <w:r w:rsidRPr="00444B21">
        <w:rPr>
          <w:bCs/>
          <w:u w:val="single"/>
        </w:rPr>
        <w:t xml:space="preserve">question </w:t>
      </w:r>
      <w:r w:rsidRPr="00660860">
        <w:rPr>
          <w:bCs/>
          <w:u w:val="single"/>
        </w:rPr>
        <w:t>3</w:t>
      </w:r>
      <w:r>
        <w:rPr>
          <w:bCs/>
        </w:rPr>
        <w:t xml:space="preserve"> by </w:t>
      </w:r>
      <w:r w:rsidR="00444B21" w:rsidRPr="003C5BFC">
        <w:rPr>
          <w:bCs/>
        </w:rPr>
        <w:t>contrasting</w:t>
      </w:r>
      <w:r w:rsidR="00444B21">
        <w:rPr>
          <w:bCs/>
        </w:rPr>
        <w:t xml:space="preserve"> the characteristics of blood stem cells with the characteristics of red blood cells</w:t>
      </w:r>
      <w:r>
        <w:rPr>
          <w:bCs/>
        </w:rPr>
        <w:t xml:space="preserve">. Basic </w:t>
      </w:r>
      <w:r w:rsidR="007C1A4A">
        <w:rPr>
          <w:bCs/>
        </w:rPr>
        <w:t xml:space="preserve">steps needed to </w:t>
      </w:r>
      <w:r w:rsidR="00444B21">
        <w:rPr>
          <w:bCs/>
        </w:rPr>
        <w:t>convert</w:t>
      </w:r>
      <w:r w:rsidR="007C1A4A">
        <w:rPr>
          <w:bCs/>
        </w:rPr>
        <w:t xml:space="preserve"> </w:t>
      </w:r>
      <w:r>
        <w:rPr>
          <w:bCs/>
        </w:rPr>
        <w:t xml:space="preserve">blood </w:t>
      </w:r>
      <w:r w:rsidR="007C1A4A">
        <w:rPr>
          <w:bCs/>
        </w:rPr>
        <w:t xml:space="preserve">stem cells </w:t>
      </w:r>
      <w:r w:rsidR="00444B21">
        <w:rPr>
          <w:bCs/>
        </w:rPr>
        <w:t>to</w:t>
      </w:r>
      <w:r w:rsidR="007C1A4A">
        <w:rPr>
          <w:bCs/>
        </w:rPr>
        <w:t xml:space="preserve"> red blood cells</w:t>
      </w:r>
      <w:r w:rsidR="005B3763">
        <w:rPr>
          <w:bCs/>
        </w:rPr>
        <w:t xml:space="preserve"> are</w:t>
      </w:r>
      <w:r w:rsidR="00351864">
        <w:rPr>
          <w:bCs/>
        </w:rPr>
        <w:t>:</w:t>
      </w:r>
    </w:p>
    <w:p w14:paraId="61597FE4" w14:textId="2C9D6D76" w:rsidR="009A52D4" w:rsidRDefault="009A52D4" w:rsidP="00351864">
      <w:pPr>
        <w:pStyle w:val="ListParagraph"/>
        <w:widowControl w:val="0"/>
        <w:numPr>
          <w:ilvl w:val="0"/>
          <w:numId w:val="14"/>
        </w:numPr>
        <w:autoSpaceDE w:val="0"/>
        <w:autoSpaceDN w:val="0"/>
        <w:adjustRightInd w:val="0"/>
        <w:rPr>
          <w:bCs/>
        </w:rPr>
      </w:pPr>
      <w:r w:rsidRPr="00351864">
        <w:rPr>
          <w:bCs/>
        </w:rPr>
        <w:t>getting rid of the nucleus</w:t>
      </w:r>
      <w:r>
        <w:rPr>
          <w:bCs/>
        </w:rPr>
        <w:t xml:space="preserve"> </w:t>
      </w:r>
      <w:r w:rsidRPr="00351864">
        <w:rPr>
          <w:bCs/>
        </w:rPr>
        <w:t>and other organelles</w:t>
      </w:r>
      <w:r>
        <w:rPr>
          <w:bCs/>
        </w:rPr>
        <w:t xml:space="preserve"> </w:t>
      </w:r>
      <w:r w:rsidRPr="00351864">
        <w:rPr>
          <w:bCs/>
        </w:rPr>
        <w:t>(question</w:t>
      </w:r>
      <w:r>
        <w:rPr>
          <w:bCs/>
        </w:rPr>
        <w:t xml:space="preserve"> 6</w:t>
      </w:r>
      <w:r w:rsidRPr="00351864">
        <w:rPr>
          <w:bCs/>
        </w:rPr>
        <w:t>)</w:t>
      </w:r>
      <w:r w:rsidRPr="009A52D4">
        <w:rPr>
          <w:bCs/>
        </w:rPr>
        <w:t xml:space="preserve"> </w:t>
      </w:r>
    </w:p>
    <w:p w14:paraId="24BDB017" w14:textId="2D2ED951" w:rsidR="00444B21" w:rsidRPr="009A52D4" w:rsidRDefault="005B3763" w:rsidP="00985ADD">
      <w:pPr>
        <w:pStyle w:val="ListParagraph"/>
        <w:widowControl w:val="0"/>
        <w:numPr>
          <w:ilvl w:val="0"/>
          <w:numId w:val="14"/>
        </w:numPr>
        <w:autoSpaceDE w:val="0"/>
        <w:autoSpaceDN w:val="0"/>
        <w:adjustRightInd w:val="0"/>
        <w:rPr>
          <w:bCs/>
        </w:rPr>
      </w:pPr>
      <w:r w:rsidRPr="009A52D4">
        <w:rPr>
          <w:bCs/>
        </w:rPr>
        <w:t>making lots of</w:t>
      </w:r>
      <w:r w:rsidR="00444B21" w:rsidRPr="009A52D4">
        <w:rPr>
          <w:bCs/>
        </w:rPr>
        <w:t xml:space="preserve"> hemoglobin </w:t>
      </w:r>
      <w:r w:rsidR="00351864" w:rsidRPr="009A52D4">
        <w:rPr>
          <w:bCs/>
        </w:rPr>
        <w:t>(questions</w:t>
      </w:r>
      <w:r w:rsidR="009A52D4" w:rsidRPr="009A52D4">
        <w:rPr>
          <w:bCs/>
        </w:rPr>
        <w:t xml:space="preserve"> 7</w:t>
      </w:r>
      <w:r w:rsidR="00351864" w:rsidRPr="009A52D4">
        <w:rPr>
          <w:bCs/>
        </w:rPr>
        <w:t>-</w:t>
      </w:r>
      <w:r w:rsidR="002C453F" w:rsidRPr="009A52D4">
        <w:rPr>
          <w:bCs/>
        </w:rPr>
        <w:t>9</w:t>
      </w:r>
      <w:r w:rsidR="00351864" w:rsidRPr="009A52D4">
        <w:rPr>
          <w:bCs/>
        </w:rPr>
        <w:t>)</w:t>
      </w:r>
      <w:r w:rsidR="009A52D4">
        <w:rPr>
          <w:bCs/>
        </w:rPr>
        <w:t>.</w:t>
      </w:r>
      <w:r w:rsidR="00351864" w:rsidRPr="009A52D4">
        <w:rPr>
          <w:bCs/>
        </w:rPr>
        <w:t xml:space="preserve"> </w:t>
      </w:r>
    </w:p>
    <w:p w14:paraId="0F032D75" w14:textId="77777777" w:rsidR="00444B21" w:rsidRPr="00CC41B6" w:rsidRDefault="00444B21" w:rsidP="00727F36">
      <w:pPr>
        <w:widowControl w:val="0"/>
        <w:autoSpaceDE w:val="0"/>
        <w:autoSpaceDN w:val="0"/>
        <w:adjustRightInd w:val="0"/>
        <w:rPr>
          <w:bCs/>
        </w:rPr>
      </w:pPr>
    </w:p>
    <w:p w14:paraId="0B688A93" w14:textId="2E7D00AA" w:rsidR="00233115" w:rsidRDefault="00233115" w:rsidP="00727F36">
      <w:pPr>
        <w:widowControl w:val="0"/>
        <w:autoSpaceDE w:val="0"/>
        <w:autoSpaceDN w:val="0"/>
        <w:adjustRightInd w:val="0"/>
        <w:rPr>
          <w:bCs/>
        </w:rPr>
      </w:pPr>
      <w:r>
        <w:rPr>
          <w:bCs/>
        </w:rPr>
        <w:t>The recommended</w:t>
      </w:r>
      <w:bookmarkStart w:id="2" w:name="_Hlk165523274"/>
      <w:r>
        <w:rPr>
          <w:bCs/>
        </w:rPr>
        <w:t xml:space="preserve"> ~4</w:t>
      </w:r>
      <w:bookmarkEnd w:id="2"/>
      <w:r>
        <w:rPr>
          <w:bCs/>
        </w:rPr>
        <w:t xml:space="preserve">-minute </w:t>
      </w:r>
      <w:r w:rsidRPr="00B84CE8">
        <w:rPr>
          <w:bCs/>
          <w:u w:val="single"/>
        </w:rPr>
        <w:t>video</w:t>
      </w:r>
      <w:r>
        <w:rPr>
          <w:bCs/>
        </w:rPr>
        <w:t>, “Cell Differentiation” (</w:t>
      </w:r>
      <w:hyperlink r:id="rId18" w:history="1">
        <w:r w:rsidRPr="008D6B34">
          <w:rPr>
            <w:rStyle w:val="Hyperlink"/>
            <w:bCs/>
          </w:rPr>
          <w:t>https://www.pearson.com/channels/biology/asset/f8063efc/cell-differentiation-genetics-biology-fuseschool</w:t>
        </w:r>
      </w:hyperlink>
      <w:r>
        <w:rPr>
          <w:bCs/>
        </w:rPr>
        <w:t xml:space="preserve">), provides a general introduction to stem cells and </w:t>
      </w:r>
      <w:r w:rsidR="00351864">
        <w:rPr>
          <w:bCs/>
        </w:rPr>
        <w:t xml:space="preserve">cell </w:t>
      </w:r>
      <w:r w:rsidR="002F4E64">
        <w:rPr>
          <w:bCs/>
        </w:rPr>
        <w:t>differentiation.</w:t>
      </w:r>
      <w:r w:rsidR="005B7DA2">
        <w:rPr>
          <w:bCs/>
        </w:rPr>
        <w:t xml:space="preserve"> During </w:t>
      </w:r>
      <w:r w:rsidR="004D67CF" w:rsidRPr="003C5BFC">
        <w:rPr>
          <w:bCs/>
          <w:u w:val="single"/>
        </w:rPr>
        <w:t>c</w:t>
      </w:r>
      <w:r w:rsidR="002F4E64" w:rsidRPr="003C5BFC">
        <w:rPr>
          <w:bCs/>
          <w:u w:val="single"/>
        </w:rPr>
        <w:t>ell</w:t>
      </w:r>
      <w:r w:rsidR="002F4E64">
        <w:rPr>
          <w:bCs/>
        </w:rPr>
        <w:t xml:space="preserve"> </w:t>
      </w:r>
      <w:r w:rsidR="002F4E64" w:rsidRPr="004D67CF">
        <w:rPr>
          <w:bCs/>
          <w:u w:val="single"/>
        </w:rPr>
        <w:t>differentiation</w:t>
      </w:r>
      <w:r w:rsidR="004D67CF">
        <w:rPr>
          <w:bCs/>
        </w:rPr>
        <w:t xml:space="preserve">, </w:t>
      </w:r>
      <w:r w:rsidR="002F4E64">
        <w:rPr>
          <w:bCs/>
        </w:rPr>
        <w:t>cells acquire the specialized characteristics of a particular s</w:t>
      </w:r>
      <w:r w:rsidR="002C453F">
        <w:rPr>
          <w:bCs/>
        </w:rPr>
        <w:t>p</w:t>
      </w:r>
      <w:r w:rsidR="002F4E64">
        <w:rPr>
          <w:bCs/>
        </w:rPr>
        <w:t>ecialized type of cell.</w:t>
      </w:r>
      <w:r w:rsidR="00AC4202">
        <w:rPr>
          <w:bCs/>
        </w:rPr>
        <w:t xml:space="preserve"> </w:t>
      </w:r>
    </w:p>
    <w:p w14:paraId="35E020C4" w14:textId="77777777" w:rsidR="00B84CE8" w:rsidRPr="003C5BFC" w:rsidRDefault="00B84CE8" w:rsidP="00727F36">
      <w:pPr>
        <w:widowControl w:val="0"/>
        <w:autoSpaceDE w:val="0"/>
        <w:autoSpaceDN w:val="0"/>
        <w:adjustRightInd w:val="0"/>
        <w:rPr>
          <w:bCs/>
        </w:rPr>
      </w:pPr>
    </w:p>
    <w:p w14:paraId="3B7DDAFB" w14:textId="6FB53B34" w:rsidR="009A52D4" w:rsidRDefault="00B84CE8" w:rsidP="00727F36">
      <w:pPr>
        <w:widowControl w:val="0"/>
        <w:autoSpaceDE w:val="0"/>
        <w:autoSpaceDN w:val="0"/>
        <w:adjustRightInd w:val="0"/>
        <w:rPr>
          <w:bCs/>
        </w:rPr>
      </w:pPr>
      <w:r>
        <w:rPr>
          <w:bCs/>
        </w:rPr>
        <w:t xml:space="preserve">The very brief review of transcription and translation in </w:t>
      </w:r>
      <w:r w:rsidRPr="00B84CE8">
        <w:rPr>
          <w:bCs/>
          <w:u w:val="single"/>
        </w:rPr>
        <w:t>question 5</w:t>
      </w:r>
      <w:r w:rsidR="00351864">
        <w:rPr>
          <w:bCs/>
        </w:rPr>
        <w:t xml:space="preserve"> will </w:t>
      </w:r>
      <w:r w:rsidR="003C5BFC">
        <w:rPr>
          <w:bCs/>
        </w:rPr>
        <w:t>remind students of the concepts</w:t>
      </w:r>
      <w:r w:rsidR="00C00135">
        <w:rPr>
          <w:bCs/>
        </w:rPr>
        <w:t xml:space="preserve"> they will need </w:t>
      </w:r>
      <w:r w:rsidR="003C5BFC">
        <w:rPr>
          <w:bCs/>
        </w:rPr>
        <w:t xml:space="preserve">to </w:t>
      </w:r>
      <w:r w:rsidR="002F4E64">
        <w:rPr>
          <w:bCs/>
        </w:rPr>
        <w:t xml:space="preserve">understand </w:t>
      </w:r>
      <w:r w:rsidR="005B3763">
        <w:rPr>
          <w:bCs/>
        </w:rPr>
        <w:t xml:space="preserve">and answer </w:t>
      </w:r>
      <w:r>
        <w:rPr>
          <w:bCs/>
        </w:rPr>
        <w:t>subsequent questions.</w:t>
      </w:r>
      <w:r w:rsidR="00351864">
        <w:rPr>
          <w:bCs/>
        </w:rPr>
        <w:t xml:space="preserve"> </w:t>
      </w:r>
    </w:p>
    <w:p w14:paraId="41840932" w14:textId="77777777" w:rsidR="009A52D4" w:rsidRDefault="009A52D4" w:rsidP="00727F36">
      <w:pPr>
        <w:widowControl w:val="0"/>
        <w:autoSpaceDE w:val="0"/>
        <w:autoSpaceDN w:val="0"/>
        <w:adjustRightInd w:val="0"/>
        <w:rPr>
          <w:bCs/>
        </w:rPr>
      </w:pPr>
    </w:p>
    <w:p w14:paraId="01618FF8" w14:textId="16AD22B8" w:rsidR="009A52D4" w:rsidRDefault="009A52D4" w:rsidP="00C00135">
      <w:pPr>
        <w:rPr>
          <w:bCs/>
        </w:rPr>
      </w:pPr>
      <w:r>
        <w:rPr>
          <w:bCs/>
        </w:rPr>
        <w:br w:type="page"/>
      </w:r>
      <w:r>
        <w:rPr>
          <w:bCs/>
        </w:rPr>
        <w:lastRenderedPageBreak/>
        <w:t xml:space="preserve">In the bone marrow, the developing red blood cell is next to a phagocytic cell, which ingests and digests the </w:t>
      </w:r>
      <w:r w:rsidRPr="0095609F">
        <w:rPr>
          <w:bCs/>
          <w:u w:val="single"/>
        </w:rPr>
        <w:t>ejected nucleus</w:t>
      </w:r>
      <w:r>
        <w:rPr>
          <w:bCs/>
        </w:rPr>
        <w:t xml:space="preserve">. </w:t>
      </w:r>
    </w:p>
    <w:p w14:paraId="16DCD78A" w14:textId="77777777" w:rsidR="009A52D4" w:rsidRDefault="009A52D4" w:rsidP="009A52D4">
      <w:pPr>
        <w:widowControl w:val="0"/>
        <w:autoSpaceDE w:val="0"/>
        <w:autoSpaceDN w:val="0"/>
        <w:adjustRightInd w:val="0"/>
        <w:rPr>
          <w:bCs/>
        </w:rPr>
      </w:pPr>
    </w:p>
    <w:p w14:paraId="314596B0" w14:textId="77777777" w:rsidR="009A52D4" w:rsidRDefault="009A52D4" w:rsidP="009A52D4">
      <w:pPr>
        <w:widowControl w:val="0"/>
        <w:autoSpaceDE w:val="0"/>
        <w:autoSpaceDN w:val="0"/>
        <w:adjustRightInd w:val="0"/>
        <w:rPr>
          <w:bCs/>
        </w:rPr>
      </w:pPr>
      <w:r>
        <w:rPr>
          <w:bCs/>
          <w:noProof/>
        </w:rPr>
        <w:drawing>
          <wp:inline distT="0" distB="0" distL="0" distR="0" wp14:anchorId="6BD22CF4" wp14:editId="79136F78">
            <wp:extent cx="5876925" cy="2705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F05CB9.tmp"/>
                    <pic:cNvPicPr/>
                  </pic:nvPicPr>
                  <pic:blipFill rotWithShape="1">
                    <a:blip r:embed="rId19">
                      <a:extLst>
                        <a:ext uri="{BEBA8EAE-BF5A-486C-A8C5-ECC9F3942E4B}">
                          <a14:imgProps xmlns:a14="http://schemas.microsoft.com/office/drawing/2010/main">
                            <a14:imgLayer r:embed="rId20">
                              <a14:imgEffect>
                                <a14:sharpenSoften amount="25000"/>
                              </a14:imgEffect>
                            </a14:imgLayer>
                          </a14:imgProps>
                        </a:ext>
                      </a:extLst>
                    </a:blip>
                    <a:srcRect r="1122" b="375"/>
                    <a:stretch/>
                  </pic:blipFill>
                  <pic:spPr bwMode="auto">
                    <a:xfrm>
                      <a:off x="0" y="0"/>
                      <a:ext cx="5876925" cy="2705100"/>
                    </a:xfrm>
                    <a:prstGeom prst="rect">
                      <a:avLst/>
                    </a:prstGeom>
                    <a:ln>
                      <a:noFill/>
                    </a:ln>
                    <a:extLst>
                      <a:ext uri="{53640926-AAD7-44D8-BBD7-CCE9431645EC}">
                        <a14:shadowObscured xmlns:a14="http://schemas.microsoft.com/office/drawing/2010/main"/>
                      </a:ext>
                    </a:extLst>
                  </pic:spPr>
                </pic:pic>
              </a:graphicData>
            </a:graphic>
          </wp:inline>
        </w:drawing>
      </w:r>
    </w:p>
    <w:p w14:paraId="55B29CD7" w14:textId="77777777" w:rsidR="009A52D4" w:rsidRPr="00391A53" w:rsidRDefault="009A52D4" w:rsidP="009A52D4">
      <w:pPr>
        <w:widowControl w:val="0"/>
        <w:autoSpaceDE w:val="0"/>
        <w:autoSpaceDN w:val="0"/>
        <w:adjustRightInd w:val="0"/>
        <w:rPr>
          <w:bCs/>
          <w:sz w:val="8"/>
          <w:szCs w:val="8"/>
        </w:rPr>
      </w:pPr>
    </w:p>
    <w:p w14:paraId="4037BD75" w14:textId="77777777" w:rsidR="009A52D4" w:rsidRPr="00BC5BC4" w:rsidRDefault="009A52D4" w:rsidP="009A52D4">
      <w:pPr>
        <w:widowControl w:val="0"/>
        <w:autoSpaceDE w:val="0"/>
        <w:autoSpaceDN w:val="0"/>
        <w:adjustRightInd w:val="0"/>
        <w:rPr>
          <w:bCs/>
          <w:sz w:val="20"/>
        </w:rPr>
      </w:pPr>
      <w:r w:rsidRPr="00BC5BC4">
        <w:rPr>
          <w:bCs/>
          <w:sz w:val="20"/>
        </w:rPr>
        <w:t xml:space="preserve">The </w:t>
      </w:r>
      <w:r>
        <w:rPr>
          <w:bCs/>
          <w:sz w:val="20"/>
        </w:rPr>
        <w:t>production of red blood cells begins with an HSC (</w:t>
      </w:r>
      <w:r w:rsidRPr="00BC5BC4">
        <w:rPr>
          <w:bCs/>
          <w:sz w:val="20"/>
        </w:rPr>
        <w:t>hematopoietic stem cell</w:t>
      </w:r>
      <w:r>
        <w:rPr>
          <w:bCs/>
          <w:sz w:val="20"/>
        </w:rPr>
        <w:t>)</w:t>
      </w:r>
      <w:r w:rsidRPr="00BC5BC4">
        <w:rPr>
          <w:bCs/>
          <w:sz w:val="20"/>
        </w:rPr>
        <w:t>.</w:t>
      </w:r>
      <w:r>
        <w:rPr>
          <w:bCs/>
          <w:sz w:val="20"/>
        </w:rPr>
        <w:t xml:space="preserve"> The </w:t>
      </w:r>
      <w:r w:rsidRPr="00BC5BC4">
        <w:rPr>
          <w:bCs/>
          <w:sz w:val="20"/>
        </w:rPr>
        <w:t>CFU-E</w:t>
      </w:r>
      <w:r>
        <w:rPr>
          <w:bCs/>
          <w:sz w:val="20"/>
        </w:rPr>
        <w:t xml:space="preserve"> (Colony Forming Unit-Erythroid)</w:t>
      </w:r>
      <w:r w:rsidRPr="00BC5BC4">
        <w:rPr>
          <w:bCs/>
          <w:sz w:val="20"/>
        </w:rPr>
        <w:t xml:space="preserve"> undergoes extensive cell division. </w:t>
      </w:r>
      <w:r>
        <w:rPr>
          <w:bCs/>
          <w:sz w:val="20"/>
        </w:rPr>
        <w:t xml:space="preserve">After the ejection of the nucleus, the cell is called a </w:t>
      </w:r>
      <w:r w:rsidRPr="00BC5BC4">
        <w:rPr>
          <w:bCs/>
          <w:sz w:val="20"/>
        </w:rPr>
        <w:t>reticulocyte</w:t>
      </w:r>
      <w:r>
        <w:rPr>
          <w:bCs/>
          <w:sz w:val="20"/>
        </w:rPr>
        <w:t xml:space="preserve">; the </w:t>
      </w:r>
      <w:r w:rsidRPr="00BC5BC4">
        <w:rPr>
          <w:bCs/>
          <w:sz w:val="20"/>
        </w:rPr>
        <w:t>reticulocyte</w:t>
      </w:r>
      <w:r>
        <w:rPr>
          <w:bCs/>
          <w:sz w:val="20"/>
        </w:rPr>
        <w:t xml:space="preserve"> </w:t>
      </w:r>
      <w:r w:rsidRPr="00BC5BC4">
        <w:rPr>
          <w:bCs/>
          <w:sz w:val="20"/>
        </w:rPr>
        <w:t>moves into the bloodstream where</w:t>
      </w:r>
      <w:r>
        <w:rPr>
          <w:bCs/>
          <w:sz w:val="20"/>
        </w:rPr>
        <w:t xml:space="preserve"> it ejects other organelles to finish </w:t>
      </w:r>
      <w:r w:rsidRPr="00BC5BC4">
        <w:rPr>
          <w:bCs/>
          <w:sz w:val="20"/>
        </w:rPr>
        <w:t>differentiating into a red blood cell.</w:t>
      </w:r>
      <w:r w:rsidRPr="00BC5BC4">
        <w:rPr>
          <w:rStyle w:val="FootnoteReference"/>
          <w:bCs/>
          <w:sz w:val="20"/>
        </w:rPr>
        <w:footnoteReference w:id="5"/>
      </w:r>
      <w:r>
        <w:rPr>
          <w:bCs/>
          <w:sz w:val="20"/>
        </w:rPr>
        <w:t xml:space="preserve">  </w:t>
      </w:r>
      <w:r w:rsidRPr="00BC5BC4">
        <w:rPr>
          <w:bCs/>
          <w:sz w:val="20"/>
        </w:rPr>
        <w:t xml:space="preserve">The ejected nucleus with a small amount of cytoplasm is called a </w:t>
      </w:r>
      <w:proofErr w:type="spellStart"/>
      <w:r w:rsidRPr="00BC5BC4">
        <w:rPr>
          <w:bCs/>
          <w:sz w:val="20"/>
        </w:rPr>
        <w:t>pyrenocyte</w:t>
      </w:r>
      <w:proofErr w:type="spellEnd"/>
      <w:r>
        <w:rPr>
          <w:bCs/>
          <w:sz w:val="20"/>
        </w:rPr>
        <w:t xml:space="preserve">; the </w:t>
      </w:r>
      <w:proofErr w:type="spellStart"/>
      <w:r w:rsidRPr="00BC5BC4">
        <w:rPr>
          <w:bCs/>
          <w:sz w:val="20"/>
        </w:rPr>
        <w:t>pyrenocyte</w:t>
      </w:r>
      <w:proofErr w:type="spellEnd"/>
      <w:r w:rsidRPr="00BC5BC4">
        <w:rPr>
          <w:bCs/>
          <w:sz w:val="20"/>
        </w:rPr>
        <w:t xml:space="preserve"> is taken up by the </w:t>
      </w:r>
      <w:r>
        <w:rPr>
          <w:bCs/>
          <w:sz w:val="20"/>
        </w:rPr>
        <w:t xml:space="preserve">nurse </w:t>
      </w:r>
      <w:r w:rsidRPr="00BC5BC4">
        <w:rPr>
          <w:bCs/>
          <w:sz w:val="20"/>
        </w:rPr>
        <w:t>macrophage</w:t>
      </w:r>
      <w:r>
        <w:rPr>
          <w:bCs/>
          <w:sz w:val="20"/>
        </w:rPr>
        <w:t xml:space="preserve"> (a type of phagocytic cell)</w:t>
      </w:r>
      <w:r w:rsidRPr="00BC5BC4">
        <w:rPr>
          <w:bCs/>
          <w:sz w:val="20"/>
        </w:rPr>
        <w:t>.</w:t>
      </w:r>
    </w:p>
    <w:p w14:paraId="356C0F77" w14:textId="77777777" w:rsidR="009A52D4" w:rsidRDefault="009A52D4" w:rsidP="009A52D4">
      <w:pPr>
        <w:widowControl w:val="0"/>
        <w:autoSpaceDE w:val="0"/>
        <w:autoSpaceDN w:val="0"/>
        <w:adjustRightInd w:val="0"/>
        <w:rPr>
          <w:bCs/>
          <w:sz w:val="16"/>
          <w:szCs w:val="16"/>
        </w:rPr>
      </w:pPr>
      <w:r w:rsidRPr="009329FD">
        <w:rPr>
          <w:bCs/>
          <w:sz w:val="16"/>
          <w:szCs w:val="16"/>
        </w:rPr>
        <w:t xml:space="preserve"> (</w:t>
      </w:r>
      <w:hyperlink r:id="rId21" w:history="1">
        <w:r w:rsidRPr="009329FD">
          <w:rPr>
            <w:rStyle w:val="Hyperlink"/>
            <w:bCs/>
            <w:sz w:val="16"/>
            <w:szCs w:val="16"/>
          </w:rPr>
          <w:t>https://www.researchgate.net/figure/Erythroid-differentiation-in-the-context-of-the-erythroblastic-island-niche-The-diagram_fig1_361840792</w:t>
        </w:r>
      </w:hyperlink>
      <w:r w:rsidRPr="009329FD">
        <w:rPr>
          <w:bCs/>
          <w:sz w:val="16"/>
          <w:szCs w:val="16"/>
        </w:rPr>
        <w:t>)</w:t>
      </w:r>
    </w:p>
    <w:p w14:paraId="0D9A1988" w14:textId="77777777" w:rsidR="009A52D4" w:rsidRPr="00291FAC" w:rsidRDefault="009A52D4" w:rsidP="009A52D4">
      <w:pPr>
        <w:widowControl w:val="0"/>
        <w:autoSpaceDE w:val="0"/>
        <w:autoSpaceDN w:val="0"/>
        <w:adjustRightInd w:val="0"/>
        <w:rPr>
          <w:bCs/>
        </w:rPr>
      </w:pPr>
    </w:p>
    <w:p w14:paraId="35C927A5" w14:textId="1259A9CD" w:rsidR="00233115" w:rsidRDefault="00351864" w:rsidP="00727F36">
      <w:pPr>
        <w:widowControl w:val="0"/>
        <w:autoSpaceDE w:val="0"/>
        <w:autoSpaceDN w:val="0"/>
        <w:adjustRightInd w:val="0"/>
        <w:rPr>
          <w:bCs/>
        </w:rPr>
      </w:pPr>
      <w:r>
        <w:rPr>
          <w:bCs/>
        </w:rPr>
        <w:t xml:space="preserve">Student answers to </w:t>
      </w:r>
      <w:r w:rsidR="00B84CE8" w:rsidRPr="00B84CE8">
        <w:rPr>
          <w:bCs/>
          <w:u w:val="single"/>
        </w:rPr>
        <w:t>question</w:t>
      </w:r>
      <w:r w:rsidR="009A52D4">
        <w:rPr>
          <w:bCs/>
          <w:u w:val="single"/>
        </w:rPr>
        <w:t xml:space="preserve"> 7</w:t>
      </w:r>
      <w:r w:rsidR="009A52D4" w:rsidRPr="009A52D4">
        <w:rPr>
          <w:bCs/>
        </w:rPr>
        <w:t xml:space="preserve"> </w:t>
      </w:r>
      <w:r w:rsidR="005B3763">
        <w:rPr>
          <w:bCs/>
        </w:rPr>
        <w:t>should</w:t>
      </w:r>
      <w:r>
        <w:rPr>
          <w:bCs/>
        </w:rPr>
        <w:t xml:space="preserve"> be based </w:t>
      </w:r>
      <w:r w:rsidR="005B3763">
        <w:rPr>
          <w:bCs/>
        </w:rPr>
        <w:t>on their understanding of mitosis</w:t>
      </w:r>
      <w:r w:rsidR="00C00135">
        <w:rPr>
          <w:bCs/>
        </w:rPr>
        <w:t xml:space="preserve"> (</w:t>
      </w:r>
      <w:r w:rsidR="005B3763">
        <w:rPr>
          <w:bCs/>
        </w:rPr>
        <w:t xml:space="preserve">as well as the </w:t>
      </w:r>
      <w:r>
        <w:rPr>
          <w:bCs/>
        </w:rPr>
        <w:t>contents of the</w:t>
      </w:r>
      <w:r w:rsidR="00C97502">
        <w:rPr>
          <w:bCs/>
        </w:rPr>
        <w:t xml:space="preserve"> cell differentiation </w:t>
      </w:r>
      <w:r w:rsidR="005B3763">
        <w:rPr>
          <w:bCs/>
        </w:rPr>
        <w:t>video</w:t>
      </w:r>
      <w:r w:rsidR="00C00135">
        <w:rPr>
          <w:bCs/>
        </w:rPr>
        <w:t>)</w:t>
      </w:r>
      <w:r w:rsidR="00B84CE8">
        <w:rPr>
          <w:bCs/>
        </w:rPr>
        <w:t>.</w:t>
      </w:r>
    </w:p>
    <w:p w14:paraId="324BBD39" w14:textId="2F525F2B" w:rsidR="00CC41B6" w:rsidRDefault="00CC41B6" w:rsidP="002C453F">
      <w:pPr>
        <w:widowControl w:val="0"/>
        <w:autoSpaceDE w:val="0"/>
        <w:autoSpaceDN w:val="0"/>
        <w:adjustRightInd w:val="0"/>
        <w:rPr>
          <w:bCs/>
          <w:i/>
        </w:rPr>
      </w:pPr>
    </w:p>
    <w:p w14:paraId="226DE4D2" w14:textId="2161717E" w:rsidR="006A3E6B" w:rsidRPr="00CC41B6" w:rsidRDefault="006A3E6B" w:rsidP="00CC41B6">
      <w:pPr>
        <w:widowControl w:val="0"/>
        <w:autoSpaceDE w:val="0"/>
        <w:autoSpaceDN w:val="0"/>
        <w:adjustRightInd w:val="0"/>
        <w:jc w:val="right"/>
        <w:rPr>
          <w:bCs/>
          <w:i/>
        </w:rPr>
      </w:pPr>
    </w:p>
    <w:tbl>
      <w:tblPr>
        <w:tblStyle w:val="TableGrid"/>
        <w:tblW w:w="9576" w:type="dxa"/>
        <w:jc w:val="center"/>
        <w:tblLook w:val="04A0" w:firstRow="1" w:lastRow="0" w:firstColumn="1" w:lastColumn="0" w:noHBand="0" w:noVBand="1"/>
      </w:tblPr>
      <w:tblGrid>
        <w:gridCol w:w="3540"/>
        <w:gridCol w:w="6036"/>
      </w:tblGrid>
      <w:tr w:rsidR="006A3E6B" w14:paraId="08C1B070" w14:textId="77777777" w:rsidTr="006A3E6B">
        <w:trPr>
          <w:jc w:val="center"/>
        </w:trPr>
        <w:tc>
          <w:tcPr>
            <w:tcW w:w="4675" w:type="dxa"/>
            <w:tcBorders>
              <w:top w:val="nil"/>
              <w:left w:val="nil"/>
              <w:bottom w:val="nil"/>
            </w:tcBorders>
          </w:tcPr>
          <w:p w14:paraId="7186FF19" w14:textId="6941045B" w:rsidR="005B3763" w:rsidRDefault="005B3763" w:rsidP="00727F36">
            <w:pPr>
              <w:widowControl w:val="0"/>
              <w:autoSpaceDE w:val="0"/>
              <w:autoSpaceDN w:val="0"/>
              <w:adjustRightInd w:val="0"/>
              <w:rPr>
                <w:bCs/>
              </w:rPr>
            </w:pPr>
            <w:r w:rsidRPr="005B3763">
              <w:rPr>
                <w:bCs/>
                <w:u w:val="single"/>
              </w:rPr>
              <w:lastRenderedPageBreak/>
              <w:t>Transcription factors</w:t>
            </w:r>
            <w:r>
              <w:rPr>
                <w:bCs/>
              </w:rPr>
              <w:t xml:space="preserve"> are proteins that initiate </w:t>
            </w:r>
            <w:r w:rsidR="009A52D4">
              <w:rPr>
                <w:bCs/>
              </w:rPr>
              <w:t xml:space="preserve">transcription </w:t>
            </w:r>
            <w:r>
              <w:rPr>
                <w:bCs/>
              </w:rPr>
              <w:t>and regulate the rate of transcription of genes.</w:t>
            </w:r>
            <w:r w:rsidR="00030081">
              <w:rPr>
                <w:bCs/>
              </w:rPr>
              <w:t xml:space="preserve"> A single transcription factor </w:t>
            </w:r>
            <w:r>
              <w:rPr>
                <w:bCs/>
              </w:rPr>
              <w:t>often regulate</w:t>
            </w:r>
            <w:r w:rsidR="00030081">
              <w:rPr>
                <w:bCs/>
              </w:rPr>
              <w:t>s</w:t>
            </w:r>
            <w:r>
              <w:rPr>
                <w:bCs/>
              </w:rPr>
              <w:t xml:space="preserve"> the rate of transcription for multiple genes involved in </w:t>
            </w:r>
            <w:r w:rsidR="002C453F">
              <w:rPr>
                <w:bCs/>
              </w:rPr>
              <w:t xml:space="preserve">the </w:t>
            </w:r>
            <w:r>
              <w:rPr>
                <w:bCs/>
              </w:rPr>
              <w:t>differentiation of</w:t>
            </w:r>
            <w:r w:rsidR="00CC41B6">
              <w:rPr>
                <w:bCs/>
              </w:rPr>
              <w:t xml:space="preserve"> a specific type </w:t>
            </w:r>
            <w:r>
              <w:rPr>
                <w:bCs/>
              </w:rPr>
              <w:t>of cell.</w:t>
            </w:r>
            <w:r w:rsidR="002C453F">
              <w:rPr>
                <w:rStyle w:val="FootnoteReference"/>
                <w:bCs/>
              </w:rPr>
              <w:footnoteReference w:id="6"/>
            </w:r>
          </w:p>
          <w:p w14:paraId="7B5AF5BE" w14:textId="77777777" w:rsidR="005B3763" w:rsidRDefault="005B3763" w:rsidP="00727F36">
            <w:pPr>
              <w:widowControl w:val="0"/>
              <w:autoSpaceDE w:val="0"/>
              <w:autoSpaceDN w:val="0"/>
              <w:adjustRightInd w:val="0"/>
              <w:rPr>
                <w:bCs/>
              </w:rPr>
            </w:pPr>
          </w:p>
          <w:p w14:paraId="0FC610A3" w14:textId="07F07746" w:rsidR="006A3E6B" w:rsidRDefault="006A3E6B" w:rsidP="00727F36">
            <w:pPr>
              <w:widowControl w:val="0"/>
              <w:autoSpaceDE w:val="0"/>
              <w:autoSpaceDN w:val="0"/>
              <w:adjustRightInd w:val="0"/>
              <w:rPr>
                <w:bCs/>
                <w:sz w:val="16"/>
                <w:szCs w:val="16"/>
              </w:rPr>
            </w:pPr>
            <w:r>
              <w:rPr>
                <w:bCs/>
              </w:rPr>
              <w:t xml:space="preserve">The simplified figure in </w:t>
            </w:r>
            <w:r w:rsidRPr="00607485">
              <w:rPr>
                <w:bCs/>
                <w:u w:val="single"/>
              </w:rPr>
              <w:t>question</w:t>
            </w:r>
            <w:r w:rsidR="009A52D4">
              <w:rPr>
                <w:bCs/>
                <w:u w:val="single"/>
              </w:rPr>
              <w:t xml:space="preserve"> 8</w:t>
            </w:r>
            <w:r w:rsidR="009A52D4" w:rsidRPr="009A52D4">
              <w:rPr>
                <w:bCs/>
              </w:rPr>
              <w:t xml:space="preserve"> </w:t>
            </w:r>
            <w:r>
              <w:rPr>
                <w:bCs/>
              </w:rPr>
              <w:t>is appropriate for high school students</w:t>
            </w:r>
            <w:r w:rsidR="00CC41B6">
              <w:rPr>
                <w:bCs/>
              </w:rPr>
              <w:t>.</w:t>
            </w:r>
            <w:r w:rsidR="009F3BBA">
              <w:rPr>
                <w:bCs/>
              </w:rPr>
              <w:t xml:space="preserve"> The figure on the right provides more information about </w:t>
            </w:r>
            <w:r w:rsidR="00CC41B6">
              <w:rPr>
                <w:bCs/>
              </w:rPr>
              <w:t>the control of transcription</w:t>
            </w:r>
            <w:r>
              <w:rPr>
                <w:bCs/>
              </w:rPr>
              <w:t>.</w:t>
            </w:r>
            <w:r w:rsidR="00C27C69">
              <w:rPr>
                <w:bCs/>
              </w:rPr>
              <w:t xml:space="preserve"> </w:t>
            </w:r>
            <w:r w:rsidR="00CC41B6">
              <w:rPr>
                <w:bCs/>
              </w:rPr>
              <w:t>(</w:t>
            </w:r>
            <w:r w:rsidR="0008242F">
              <w:rPr>
                <w:bCs/>
              </w:rPr>
              <w:t xml:space="preserve">In </w:t>
            </w:r>
            <w:r w:rsidR="009F3BBA">
              <w:rPr>
                <w:bCs/>
              </w:rPr>
              <w:t xml:space="preserve">addition, this </w:t>
            </w:r>
            <w:r w:rsidR="00C27C69">
              <w:rPr>
                <w:bCs/>
              </w:rPr>
              <w:t>figure illustrates an alternate definition of a gene</w:t>
            </w:r>
            <w:r w:rsidR="009F3BBA">
              <w:rPr>
                <w:bCs/>
              </w:rPr>
              <w:t>; in this definition</w:t>
            </w:r>
            <w:r w:rsidR="00B86818">
              <w:rPr>
                <w:bCs/>
              </w:rPr>
              <w:t xml:space="preserve">, a gene </w:t>
            </w:r>
            <w:r w:rsidR="000B51B5">
              <w:rPr>
                <w:bCs/>
              </w:rPr>
              <w:t xml:space="preserve">includes only the coding region and </w:t>
            </w:r>
            <w:r w:rsidR="00C27C69">
              <w:rPr>
                <w:bCs/>
              </w:rPr>
              <w:t>excludes the promoter and other regulatory regions</w:t>
            </w:r>
            <w:r w:rsidR="0008242F">
              <w:rPr>
                <w:bCs/>
              </w:rPr>
              <w:t xml:space="preserve"> of the DNA</w:t>
            </w:r>
            <w:r w:rsidR="00C27C69">
              <w:rPr>
                <w:bCs/>
              </w:rPr>
              <w:t>.</w:t>
            </w:r>
            <w:r w:rsidR="00C27C69">
              <w:rPr>
                <w:rStyle w:val="FootnoteReference"/>
                <w:bCs/>
              </w:rPr>
              <w:footnoteReference w:id="7"/>
            </w:r>
            <w:r w:rsidR="00CC41B6">
              <w:rPr>
                <w:bCs/>
              </w:rPr>
              <w:t xml:space="preserve"> )</w:t>
            </w:r>
            <w:r w:rsidR="00391A53">
              <w:rPr>
                <w:rStyle w:val="FootnoteReference"/>
                <w:bCs/>
              </w:rPr>
              <w:t xml:space="preserve"> </w:t>
            </w:r>
          </w:p>
        </w:tc>
        <w:tc>
          <w:tcPr>
            <w:tcW w:w="4675" w:type="dxa"/>
          </w:tcPr>
          <w:p w14:paraId="3C78FE54" w14:textId="55CFCCAB" w:rsidR="006A3E6B" w:rsidRDefault="006A3E6B" w:rsidP="00727F36">
            <w:pPr>
              <w:widowControl w:val="0"/>
              <w:autoSpaceDE w:val="0"/>
              <w:autoSpaceDN w:val="0"/>
              <w:adjustRightInd w:val="0"/>
              <w:rPr>
                <w:bCs/>
                <w:sz w:val="16"/>
                <w:szCs w:val="16"/>
              </w:rPr>
            </w:pPr>
            <w:r>
              <w:rPr>
                <w:noProof/>
              </w:rPr>
              <w:drawing>
                <wp:inline distT="0" distB="0" distL="0" distR="0" wp14:anchorId="28C3C5CE" wp14:editId="42426239">
                  <wp:extent cx="3694176" cy="4297680"/>
                  <wp:effectExtent l="0" t="0" r="1905" b="7620"/>
                  <wp:docPr id="3" name="Picture 3" descr="https://i2.wp.com/cms.jackwestin.com/wp-content/uploads/2020/03/Transcription-factor-binding.png?resize=921%2C120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2.wp.com/cms.jackwestin.com/wp-content/uploads/2020/03/Transcription-factor-binding.png?resize=921%2C1200&amp;ssl=1"/>
                          <pic:cNvPicPr>
                            <a:picLocks noChangeAspect="1" noChangeArrowheads="1"/>
                          </pic:cNvPicPr>
                        </pic:nvPicPr>
                        <pic:blipFill rotWithShape="1">
                          <a:blip r:embed="rId22">
                            <a:extLst>
                              <a:ext uri="{28A0092B-C50C-407E-A947-70E740481C1C}">
                                <a14:useLocalDpi xmlns:a14="http://schemas.microsoft.com/office/drawing/2010/main" val="0"/>
                              </a:ext>
                            </a:extLst>
                          </a:blip>
                          <a:srcRect l="3234" t="8681" r="3218" b="7867"/>
                          <a:stretch/>
                        </pic:blipFill>
                        <pic:spPr bwMode="auto">
                          <a:xfrm>
                            <a:off x="0" y="0"/>
                            <a:ext cx="3694176" cy="429768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915B7D0" w14:textId="152C5F98" w:rsidR="00607485" w:rsidRDefault="00607485" w:rsidP="006A3E6B">
      <w:pPr>
        <w:widowControl w:val="0"/>
        <w:autoSpaceDE w:val="0"/>
        <w:autoSpaceDN w:val="0"/>
        <w:adjustRightInd w:val="0"/>
        <w:jc w:val="right"/>
        <w:rPr>
          <w:bCs/>
          <w:sz w:val="16"/>
          <w:szCs w:val="16"/>
        </w:rPr>
      </w:pPr>
      <w:r w:rsidRPr="00607485">
        <w:rPr>
          <w:bCs/>
          <w:sz w:val="16"/>
          <w:szCs w:val="16"/>
        </w:rPr>
        <w:t>(</w:t>
      </w:r>
      <w:hyperlink r:id="rId23" w:history="1">
        <w:r w:rsidRPr="00607485">
          <w:rPr>
            <w:rStyle w:val="Hyperlink"/>
            <w:bCs/>
            <w:sz w:val="16"/>
            <w:szCs w:val="16"/>
          </w:rPr>
          <w:t>https://i2.wp.com/cms.jackwestin.com/wp-content/uploads/2020/03/Transcription-factor-binding.png?resize=921%2C1200&amp;ssl=1</w:t>
        </w:r>
      </w:hyperlink>
      <w:r w:rsidRPr="00607485">
        <w:rPr>
          <w:bCs/>
          <w:sz w:val="16"/>
          <w:szCs w:val="16"/>
        </w:rPr>
        <w:t>)</w:t>
      </w:r>
    </w:p>
    <w:p w14:paraId="7951E8A3" w14:textId="77777777" w:rsidR="00D30F46" w:rsidRDefault="00D30F46" w:rsidP="00D30F46">
      <w:pPr>
        <w:widowControl w:val="0"/>
        <w:autoSpaceDE w:val="0"/>
        <w:autoSpaceDN w:val="0"/>
        <w:adjustRightInd w:val="0"/>
        <w:rPr>
          <w:bCs/>
        </w:rPr>
      </w:pPr>
    </w:p>
    <w:p w14:paraId="5D1E48EA" w14:textId="77777777" w:rsidR="00C00135" w:rsidRDefault="00CE7237" w:rsidP="00C4639C">
      <w:pPr>
        <w:widowControl w:val="0"/>
        <w:autoSpaceDE w:val="0"/>
        <w:autoSpaceDN w:val="0"/>
        <w:adjustRightInd w:val="0"/>
        <w:rPr>
          <w:bCs/>
        </w:rPr>
      </w:pPr>
      <w:r>
        <w:rPr>
          <w:bCs/>
        </w:rPr>
        <w:t>If you want to challenge your students, you can include the following question.</w:t>
      </w:r>
    </w:p>
    <w:p w14:paraId="10540F53" w14:textId="7DD485CF" w:rsidR="00CE7237" w:rsidRPr="00B31E09" w:rsidRDefault="00CE7237" w:rsidP="00C4639C">
      <w:pPr>
        <w:widowControl w:val="0"/>
        <w:autoSpaceDE w:val="0"/>
        <w:autoSpaceDN w:val="0"/>
        <w:adjustRightInd w:val="0"/>
        <w:rPr>
          <w:bCs/>
          <w:sz w:val="12"/>
          <w:szCs w:val="16"/>
        </w:rPr>
      </w:pPr>
    </w:p>
    <w:p w14:paraId="4872B2F8" w14:textId="258292A9" w:rsidR="00CE7237" w:rsidRDefault="009A52D4" w:rsidP="00C00135">
      <w:pPr>
        <w:widowControl w:val="0"/>
        <w:autoSpaceDE w:val="0"/>
        <w:autoSpaceDN w:val="0"/>
        <w:adjustRightInd w:val="0"/>
        <w:rPr>
          <w:rFonts w:ascii="Calibri" w:hAnsi="Calibri" w:cs="Arial"/>
          <w:bCs/>
        </w:rPr>
      </w:pPr>
      <w:r>
        <w:rPr>
          <w:rFonts w:asciiTheme="minorHAnsi" w:hAnsiTheme="minorHAnsi" w:cstheme="minorHAnsi"/>
          <w:b/>
          <w:bCs/>
          <w:noProof/>
          <w:szCs w:val="16"/>
        </w:rPr>
        <w:t>9</w:t>
      </w:r>
      <w:r w:rsidR="00CE7237" w:rsidRPr="005A0514">
        <w:rPr>
          <w:rFonts w:asciiTheme="minorHAnsi" w:hAnsiTheme="minorHAnsi" w:cstheme="minorHAnsi"/>
          <w:b/>
          <w:bCs/>
          <w:noProof/>
          <w:szCs w:val="16"/>
        </w:rPr>
        <w:t>a</w:t>
      </w:r>
      <w:r w:rsidR="00CE7237">
        <w:rPr>
          <w:rFonts w:asciiTheme="minorHAnsi" w:hAnsiTheme="minorHAnsi" w:cstheme="minorHAnsi"/>
          <w:bCs/>
          <w:noProof/>
          <w:szCs w:val="16"/>
        </w:rPr>
        <w:t>. Different transcription factors bind to the regulatory regions for different genes. The transcription factor that turns on transcription of the hemoglobin gene is found in cells that are developing into</w:t>
      </w:r>
      <w:r w:rsidR="00CE7237">
        <w:rPr>
          <w:rFonts w:ascii="Calibri" w:hAnsi="Calibri" w:cs="Arial"/>
          <w:bCs/>
        </w:rPr>
        <w:t>:</w:t>
      </w:r>
    </w:p>
    <w:p w14:paraId="7A920A88" w14:textId="77777777" w:rsidR="00EF219A" w:rsidRDefault="00B31E09" w:rsidP="00EF219A">
      <w:pPr>
        <w:widowControl w:val="0"/>
        <w:autoSpaceDE w:val="0"/>
        <w:autoSpaceDN w:val="0"/>
        <w:adjustRightInd w:val="0"/>
        <w:ind w:left="720"/>
        <w:rPr>
          <w:rFonts w:ascii="Calibri" w:hAnsi="Calibri" w:cs="Arial"/>
          <w:bCs/>
        </w:rPr>
      </w:pPr>
      <w:r>
        <w:rPr>
          <w:rFonts w:ascii="Calibri" w:hAnsi="Calibri" w:cs="Arial"/>
          <w:bCs/>
        </w:rPr>
        <w:t xml:space="preserve">a. </w:t>
      </w:r>
      <w:r w:rsidR="00CE7237" w:rsidRPr="00B31E09">
        <w:rPr>
          <w:rFonts w:ascii="Calibri" w:hAnsi="Calibri" w:cs="Arial"/>
          <w:bCs/>
        </w:rPr>
        <w:t>muscle cells</w:t>
      </w:r>
      <w:r>
        <w:rPr>
          <w:rFonts w:ascii="Calibri" w:hAnsi="Calibri" w:cs="Arial"/>
          <w:bCs/>
        </w:rPr>
        <w:t xml:space="preserve">    </w:t>
      </w:r>
    </w:p>
    <w:p w14:paraId="6BC80B3F" w14:textId="77777777" w:rsidR="00EF219A" w:rsidRDefault="00B31E09" w:rsidP="00EF219A">
      <w:pPr>
        <w:widowControl w:val="0"/>
        <w:autoSpaceDE w:val="0"/>
        <w:autoSpaceDN w:val="0"/>
        <w:adjustRightInd w:val="0"/>
        <w:ind w:left="720"/>
        <w:rPr>
          <w:rFonts w:ascii="Calibri" w:hAnsi="Calibri" w:cs="Arial"/>
          <w:bCs/>
        </w:rPr>
      </w:pPr>
      <w:r>
        <w:rPr>
          <w:rFonts w:ascii="Calibri" w:hAnsi="Calibri" w:cs="Arial"/>
          <w:bCs/>
        </w:rPr>
        <w:t xml:space="preserve">b. </w:t>
      </w:r>
      <w:r w:rsidR="00CE7237" w:rsidRPr="005A0514">
        <w:rPr>
          <w:rFonts w:ascii="Calibri" w:hAnsi="Calibri" w:cs="Arial"/>
          <w:bCs/>
        </w:rPr>
        <w:t>red blood cells</w:t>
      </w:r>
      <w:r>
        <w:rPr>
          <w:rFonts w:ascii="Calibri" w:hAnsi="Calibri" w:cs="Arial"/>
          <w:bCs/>
        </w:rPr>
        <w:t xml:space="preserve">   </w:t>
      </w:r>
    </w:p>
    <w:p w14:paraId="48A93CA8" w14:textId="77777777" w:rsidR="00EF219A" w:rsidRDefault="00B31E09" w:rsidP="00EF219A">
      <w:pPr>
        <w:widowControl w:val="0"/>
        <w:autoSpaceDE w:val="0"/>
        <w:autoSpaceDN w:val="0"/>
        <w:adjustRightInd w:val="0"/>
        <w:ind w:left="720"/>
        <w:rPr>
          <w:rFonts w:ascii="Calibri" w:hAnsi="Calibri" w:cs="Arial"/>
          <w:bCs/>
        </w:rPr>
      </w:pPr>
      <w:r>
        <w:rPr>
          <w:rFonts w:ascii="Calibri" w:hAnsi="Calibri" w:cs="Arial"/>
          <w:bCs/>
        </w:rPr>
        <w:t xml:space="preserve">c. </w:t>
      </w:r>
      <w:r w:rsidR="00CE7237" w:rsidRPr="00A70592">
        <w:rPr>
          <w:rFonts w:ascii="Calibri" w:hAnsi="Calibri" w:cs="Arial"/>
          <w:bCs/>
        </w:rPr>
        <w:t>skin cells</w:t>
      </w:r>
      <w:r>
        <w:rPr>
          <w:rFonts w:ascii="Calibri" w:hAnsi="Calibri" w:cs="Arial"/>
          <w:bCs/>
        </w:rPr>
        <w:t xml:space="preserve">   </w:t>
      </w:r>
    </w:p>
    <w:p w14:paraId="0F015BED" w14:textId="746458A2" w:rsidR="00CE7237" w:rsidRPr="00B31E09" w:rsidRDefault="00B31E09" w:rsidP="00EF219A">
      <w:pPr>
        <w:widowControl w:val="0"/>
        <w:autoSpaceDE w:val="0"/>
        <w:autoSpaceDN w:val="0"/>
        <w:adjustRightInd w:val="0"/>
        <w:ind w:left="720"/>
        <w:rPr>
          <w:rFonts w:ascii="Calibri" w:hAnsi="Calibri" w:cs="Arial"/>
          <w:bCs/>
        </w:rPr>
      </w:pPr>
      <w:r>
        <w:rPr>
          <w:rFonts w:ascii="Calibri" w:hAnsi="Calibri" w:cs="Arial"/>
          <w:bCs/>
        </w:rPr>
        <w:t>d. all of these</w:t>
      </w:r>
    </w:p>
    <w:p w14:paraId="4230466C" w14:textId="77777777" w:rsidR="00CE7237" w:rsidRDefault="00CE7237" w:rsidP="00CE7237">
      <w:pPr>
        <w:pStyle w:val="ListParagraph"/>
        <w:widowControl w:val="0"/>
        <w:autoSpaceDE w:val="0"/>
        <w:autoSpaceDN w:val="0"/>
        <w:adjustRightInd w:val="0"/>
        <w:rPr>
          <w:rFonts w:asciiTheme="minorHAnsi" w:hAnsiTheme="minorHAnsi" w:cstheme="minorHAnsi"/>
          <w:bCs/>
          <w:noProof/>
          <w:sz w:val="8"/>
          <w:szCs w:val="8"/>
        </w:rPr>
      </w:pPr>
    </w:p>
    <w:p w14:paraId="5D1D5F50" w14:textId="77777777" w:rsidR="00C00135" w:rsidRDefault="009A52D4" w:rsidP="00CE7237">
      <w:pPr>
        <w:widowControl w:val="0"/>
        <w:autoSpaceDE w:val="0"/>
        <w:autoSpaceDN w:val="0"/>
        <w:adjustRightInd w:val="0"/>
        <w:rPr>
          <w:rFonts w:ascii="Calibri" w:hAnsi="Calibri" w:cs="Arial"/>
          <w:bCs/>
        </w:rPr>
      </w:pPr>
      <w:r>
        <w:rPr>
          <w:rFonts w:ascii="Calibri" w:hAnsi="Calibri" w:cs="Arial"/>
          <w:b/>
          <w:bCs/>
        </w:rPr>
        <w:t>9</w:t>
      </w:r>
      <w:r w:rsidR="00CE7237" w:rsidRPr="005A0514">
        <w:rPr>
          <w:rFonts w:ascii="Calibri" w:hAnsi="Calibri" w:cs="Arial"/>
          <w:b/>
          <w:bCs/>
        </w:rPr>
        <w:t>b.</w:t>
      </w:r>
      <w:r w:rsidR="00CE7237">
        <w:rPr>
          <w:rFonts w:ascii="Calibri" w:hAnsi="Calibri" w:cs="Arial"/>
          <w:bCs/>
        </w:rPr>
        <w:t xml:space="preserve"> Explain your reasoning.</w:t>
      </w:r>
    </w:p>
    <w:p w14:paraId="60D1D410" w14:textId="4C43B902" w:rsidR="00CE7237" w:rsidRPr="00B31E09" w:rsidRDefault="00CE7237" w:rsidP="00CE7237">
      <w:pPr>
        <w:widowControl w:val="0"/>
        <w:autoSpaceDE w:val="0"/>
        <w:autoSpaceDN w:val="0"/>
        <w:adjustRightInd w:val="0"/>
        <w:rPr>
          <w:rFonts w:ascii="Calibri" w:hAnsi="Calibri" w:cs="Arial"/>
          <w:bCs/>
          <w:sz w:val="12"/>
          <w:szCs w:val="16"/>
        </w:rPr>
      </w:pPr>
    </w:p>
    <w:p w14:paraId="2E01C744" w14:textId="799BFAEF" w:rsidR="003B4AAC" w:rsidRDefault="00C00135" w:rsidP="00C4639C">
      <w:pPr>
        <w:widowControl w:val="0"/>
        <w:autoSpaceDE w:val="0"/>
        <w:autoSpaceDN w:val="0"/>
        <w:adjustRightInd w:val="0"/>
        <w:rPr>
          <w:bCs/>
        </w:rPr>
      </w:pPr>
      <w:r>
        <w:rPr>
          <w:bCs/>
        </w:rPr>
        <w:t xml:space="preserve">To help your students to understand why each DNA molecule is wound around </w:t>
      </w:r>
      <w:r w:rsidRPr="00E10155">
        <w:rPr>
          <w:bCs/>
          <w:u w:val="single"/>
        </w:rPr>
        <w:t>histones</w:t>
      </w:r>
      <w:r>
        <w:rPr>
          <w:bCs/>
        </w:rPr>
        <w:t xml:space="preserve"> in a human chromosome you may want to include the following information. </w:t>
      </w:r>
      <w:r w:rsidR="00030081">
        <w:rPr>
          <w:bCs/>
        </w:rPr>
        <w:t xml:space="preserve">If fully extended, the </w:t>
      </w:r>
      <w:r w:rsidR="003B4AAC">
        <w:rPr>
          <w:bCs/>
        </w:rPr>
        <w:t>DNA in each human chromosome would extend approximately 2-8 cm</w:t>
      </w:r>
      <w:r w:rsidR="0008242F">
        <w:rPr>
          <w:bCs/>
        </w:rPr>
        <w:t>.</w:t>
      </w:r>
      <w:r w:rsidR="00817E18">
        <w:rPr>
          <w:bCs/>
        </w:rPr>
        <w:t xml:space="preserve"> This </w:t>
      </w:r>
      <w:r w:rsidR="003B4AAC">
        <w:rPr>
          <w:bCs/>
        </w:rPr>
        <w:t xml:space="preserve">is much longer than the </w:t>
      </w:r>
      <w:r w:rsidR="00030081">
        <w:rPr>
          <w:bCs/>
        </w:rPr>
        <w:t>~0.001</w:t>
      </w:r>
      <w:r w:rsidR="00817E18">
        <w:rPr>
          <w:bCs/>
        </w:rPr>
        <w:t xml:space="preserve"> cm </w:t>
      </w:r>
      <w:r w:rsidR="003B4AAC">
        <w:rPr>
          <w:bCs/>
        </w:rPr>
        <w:t>diameter of a human nucleus (</w:t>
      </w:r>
      <w:hyperlink r:id="rId24" w:history="1">
        <w:r w:rsidR="003B4AAC" w:rsidRPr="003A41B0">
          <w:rPr>
            <w:rStyle w:val="Hyperlink"/>
            <w:bCs/>
          </w:rPr>
          <w:t>https://www.ncbi.nlm.nih.gov/pmc/articles/PMC6391780/</w:t>
        </w:r>
      </w:hyperlink>
      <w:r w:rsidR="003B4AAC">
        <w:rPr>
          <w:bCs/>
        </w:rPr>
        <w:t>).</w:t>
      </w:r>
      <w:r>
        <w:rPr>
          <w:bCs/>
        </w:rPr>
        <w:t xml:space="preserve"> </w:t>
      </w:r>
    </w:p>
    <w:p w14:paraId="262120AF" w14:textId="66CF07E5" w:rsidR="00817E18" w:rsidRDefault="00E10155" w:rsidP="00C4639C">
      <w:pPr>
        <w:widowControl w:val="0"/>
        <w:autoSpaceDE w:val="0"/>
        <w:autoSpaceDN w:val="0"/>
        <w:adjustRightInd w:val="0"/>
        <w:rPr>
          <w:bCs/>
        </w:rPr>
      </w:pPr>
      <w:r>
        <w:rPr>
          <w:bCs/>
        </w:rPr>
        <w:lastRenderedPageBreak/>
        <w:t xml:space="preserve">The </w:t>
      </w:r>
      <w:r w:rsidR="00C838C1">
        <w:rPr>
          <w:bCs/>
        </w:rPr>
        <w:t>GATA-1</w:t>
      </w:r>
      <w:r>
        <w:rPr>
          <w:bCs/>
        </w:rPr>
        <w:t xml:space="preserve"> protein</w:t>
      </w:r>
      <w:r w:rsidR="00C838C1">
        <w:rPr>
          <w:bCs/>
        </w:rPr>
        <w:t xml:space="preserve"> is</w:t>
      </w:r>
      <w:r w:rsidR="005B7DA2">
        <w:rPr>
          <w:bCs/>
        </w:rPr>
        <w:t xml:space="preserve"> a </w:t>
      </w:r>
      <w:r w:rsidR="005B7DA2" w:rsidRPr="002C453F">
        <w:rPr>
          <w:bCs/>
          <w:u w:val="single"/>
        </w:rPr>
        <w:t>transcription factor</w:t>
      </w:r>
      <w:r w:rsidR="005B7DA2">
        <w:rPr>
          <w:bCs/>
        </w:rPr>
        <w:t xml:space="preserve"> </w:t>
      </w:r>
      <w:r w:rsidR="00C838C1">
        <w:rPr>
          <w:bCs/>
        </w:rPr>
        <w:t xml:space="preserve">that </w:t>
      </w:r>
      <w:r w:rsidR="00FC0B5F">
        <w:rPr>
          <w:bCs/>
        </w:rPr>
        <w:t>plays a major role in the differentiation of red blood cells</w:t>
      </w:r>
      <w:r w:rsidR="00C838C1">
        <w:rPr>
          <w:bCs/>
        </w:rPr>
        <w:t xml:space="preserve">. GATA-1 regulates </w:t>
      </w:r>
      <w:r w:rsidR="002C453F">
        <w:rPr>
          <w:bCs/>
        </w:rPr>
        <w:t xml:space="preserve">the transcription of </w:t>
      </w:r>
      <w:r w:rsidR="00C838C1">
        <w:rPr>
          <w:bCs/>
        </w:rPr>
        <w:t>hundreds of genes that mediate the development of red blood cells.</w:t>
      </w:r>
      <w:r w:rsidR="004E38AD">
        <w:rPr>
          <w:bCs/>
        </w:rPr>
        <w:t xml:space="preserve"> For example,</w:t>
      </w:r>
      <w:r w:rsidR="00CD1C9A">
        <w:rPr>
          <w:bCs/>
        </w:rPr>
        <w:t xml:space="preserve"> GATA-1 stimulates acetylation of </w:t>
      </w:r>
      <w:r>
        <w:rPr>
          <w:bCs/>
        </w:rPr>
        <w:t xml:space="preserve">the </w:t>
      </w:r>
      <w:r w:rsidR="00CD1C9A">
        <w:rPr>
          <w:bCs/>
        </w:rPr>
        <w:t xml:space="preserve">histones </w:t>
      </w:r>
      <w:r>
        <w:rPr>
          <w:bCs/>
        </w:rPr>
        <w:t>that</w:t>
      </w:r>
      <w:r w:rsidR="00457BE9">
        <w:rPr>
          <w:bCs/>
        </w:rPr>
        <w:t xml:space="preserve"> </w:t>
      </w:r>
      <w:r w:rsidR="00CD1C9A">
        <w:rPr>
          <w:bCs/>
        </w:rPr>
        <w:t xml:space="preserve">the </w:t>
      </w:r>
      <w:r w:rsidR="00291FAC">
        <w:rPr>
          <w:bCs/>
        </w:rPr>
        <w:t xml:space="preserve">hemoglobin gene is wound around. Specifically, GATA-1 activates </w:t>
      </w:r>
      <w:r w:rsidR="00457BE9">
        <w:rPr>
          <w:bCs/>
        </w:rPr>
        <w:t xml:space="preserve">histone acetyl transferase (HAT), an enzyme that </w:t>
      </w:r>
      <w:r w:rsidR="000C6CEF">
        <w:rPr>
          <w:bCs/>
        </w:rPr>
        <w:t>acetylate</w:t>
      </w:r>
      <w:r w:rsidR="00457BE9">
        <w:rPr>
          <w:bCs/>
        </w:rPr>
        <w:t>s</w:t>
      </w:r>
      <w:r w:rsidR="000C6CEF">
        <w:rPr>
          <w:bCs/>
        </w:rPr>
        <w:t xml:space="preserve"> lysine amino acids in the tails of </w:t>
      </w:r>
      <w:r w:rsidR="00457BE9">
        <w:rPr>
          <w:bCs/>
        </w:rPr>
        <w:t xml:space="preserve">local </w:t>
      </w:r>
      <w:r w:rsidR="000C6CEF">
        <w:rPr>
          <w:bCs/>
        </w:rPr>
        <w:t>histones</w:t>
      </w:r>
      <w:r w:rsidR="00A47335">
        <w:rPr>
          <w:bCs/>
        </w:rPr>
        <w:t xml:space="preserve"> (see</w:t>
      </w:r>
      <w:r w:rsidR="00C4639C">
        <w:rPr>
          <w:bCs/>
        </w:rPr>
        <w:t xml:space="preserve"> </w:t>
      </w:r>
      <w:r w:rsidR="00391A53">
        <w:rPr>
          <w:bCs/>
        </w:rPr>
        <w:t xml:space="preserve">first </w:t>
      </w:r>
      <w:r w:rsidR="00A47335">
        <w:rPr>
          <w:bCs/>
        </w:rPr>
        <w:t xml:space="preserve">figure below). This </w:t>
      </w:r>
      <w:r>
        <w:rPr>
          <w:bCs/>
        </w:rPr>
        <w:t xml:space="preserve">contributes to </w:t>
      </w:r>
      <w:r w:rsidR="00A47335">
        <w:rPr>
          <w:bCs/>
        </w:rPr>
        <w:t>the more</w:t>
      </w:r>
      <w:r>
        <w:rPr>
          <w:bCs/>
        </w:rPr>
        <w:t xml:space="preserve"> spread out </w:t>
      </w:r>
      <w:r w:rsidR="00A47335">
        <w:rPr>
          <w:bCs/>
        </w:rPr>
        <w:t xml:space="preserve">structure of </w:t>
      </w:r>
      <w:r w:rsidR="00C4639C">
        <w:rPr>
          <w:bCs/>
        </w:rPr>
        <w:t xml:space="preserve">euchromatin (see </w:t>
      </w:r>
      <w:r w:rsidR="00391A53">
        <w:rPr>
          <w:bCs/>
        </w:rPr>
        <w:t>second</w:t>
      </w:r>
      <w:r w:rsidR="00C4639C">
        <w:rPr>
          <w:bCs/>
        </w:rPr>
        <w:t xml:space="preserve"> figure below</w:t>
      </w:r>
      <w:r w:rsidR="002C453F">
        <w:rPr>
          <w:bCs/>
        </w:rPr>
        <w:t>; note that the second figure has a reverse left-to-right orientation, compared with the first figure</w:t>
      </w:r>
      <w:r w:rsidR="00C4639C">
        <w:rPr>
          <w:bCs/>
        </w:rPr>
        <w:t>).</w:t>
      </w:r>
      <w:r w:rsidR="004E38AD">
        <w:rPr>
          <w:bCs/>
        </w:rPr>
        <w:t xml:space="preserve"> The euchromatin structure of the hemoglobin gene allows transcription.</w:t>
      </w:r>
    </w:p>
    <w:p w14:paraId="15756566" w14:textId="68F1FA6D" w:rsidR="00C4639C" w:rsidRPr="00817E18" w:rsidRDefault="00C4639C" w:rsidP="00C4639C">
      <w:pPr>
        <w:widowControl w:val="0"/>
        <w:autoSpaceDE w:val="0"/>
        <w:autoSpaceDN w:val="0"/>
        <w:adjustRightInd w:val="0"/>
        <w:rPr>
          <w:bCs/>
          <w:sz w:val="4"/>
          <w:szCs w:val="4"/>
        </w:rPr>
      </w:pPr>
    </w:p>
    <w:p w14:paraId="0606FFE7" w14:textId="137F40DB" w:rsidR="00457BE9" w:rsidRDefault="00660860" w:rsidP="00C4639C">
      <w:pPr>
        <w:widowControl w:val="0"/>
        <w:autoSpaceDE w:val="0"/>
        <w:autoSpaceDN w:val="0"/>
        <w:adjustRightInd w:val="0"/>
        <w:jc w:val="center"/>
        <w:rPr>
          <w:bCs/>
          <w:sz w:val="16"/>
          <w:szCs w:val="16"/>
        </w:rPr>
      </w:pPr>
      <w:r w:rsidRPr="00660860">
        <w:rPr>
          <w:bCs/>
          <w:noProof/>
          <w:sz w:val="16"/>
          <w:szCs w:val="16"/>
        </w:rPr>
        <mc:AlternateContent>
          <mc:Choice Requires="wps">
            <w:drawing>
              <wp:anchor distT="45720" distB="45720" distL="114300" distR="114300" simplePos="0" relativeHeight="251663360" behindDoc="0" locked="0" layoutInCell="1" allowOverlap="1" wp14:anchorId="3E04DAE3" wp14:editId="5A2C59CC">
                <wp:simplePos x="0" y="0"/>
                <wp:positionH relativeFrom="column">
                  <wp:posOffset>285750</wp:posOffset>
                </wp:positionH>
                <wp:positionV relativeFrom="paragraph">
                  <wp:posOffset>1853565</wp:posOffset>
                </wp:positionV>
                <wp:extent cx="10287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404620"/>
                        </a:xfrm>
                        <a:prstGeom prst="rect">
                          <a:avLst/>
                        </a:prstGeom>
                        <a:noFill/>
                        <a:ln w="9525">
                          <a:noFill/>
                          <a:miter lim="800000"/>
                          <a:headEnd/>
                          <a:tailEnd/>
                        </a:ln>
                      </wps:spPr>
                      <wps:txbx>
                        <w:txbxContent>
                          <w:p w14:paraId="688C5EC2" w14:textId="2B8ED54F" w:rsidR="00660860" w:rsidRPr="00660860" w:rsidRDefault="00660860">
                            <w:pPr>
                              <w:rPr>
                                <w:rFonts w:asciiTheme="minorHAnsi" w:hAnsiTheme="minorHAnsi" w:cstheme="minorHAnsi"/>
                              </w:rPr>
                            </w:pPr>
                            <w:r w:rsidRPr="00660860">
                              <w:rPr>
                                <w:rFonts w:asciiTheme="minorHAnsi" w:hAnsiTheme="minorHAnsi" w:cstheme="minorHAnsi"/>
                                <w:color w:val="C00000"/>
                                <w:sz w:val="22"/>
                              </w:rPr>
                              <w:t>in histone tail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04DAE3" id="_x0000_t202" coordsize="21600,21600" o:spt="202" path="m,l,21600r21600,l21600,xe">
                <v:stroke joinstyle="miter"/>
                <v:path gradientshapeok="t" o:connecttype="rect"/>
              </v:shapetype>
              <v:shape id="Text Box 2" o:spid="_x0000_s1026" type="#_x0000_t202" style="position:absolute;left:0;text-align:left;margin-left:22.5pt;margin-top:145.95pt;width:81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" filled="f" stroked="f">
                <v:textbox style="mso-fit-shape-to-text:t">
                  <w:txbxContent>
                    <w:p w14:paraId="688C5EC2" w14:textId="2B8ED54F" w:rsidR="00660860" w:rsidRPr="00660860" w:rsidRDefault="00660860">
                      <w:pPr>
                        <w:rPr>
                          <w:rFonts w:asciiTheme="minorHAnsi" w:hAnsiTheme="minorHAnsi" w:cstheme="minorHAnsi"/>
                        </w:rPr>
                      </w:pPr>
                      <w:r w:rsidRPr="00660860">
                        <w:rPr>
                          <w:rFonts w:asciiTheme="minorHAnsi" w:hAnsiTheme="minorHAnsi" w:cstheme="minorHAnsi"/>
                          <w:color w:val="C00000"/>
                          <w:sz w:val="22"/>
                        </w:rPr>
                        <w:t>in histone tail</w:t>
                      </w:r>
                    </w:p>
                  </w:txbxContent>
                </v:textbox>
              </v:shape>
            </w:pict>
          </mc:Fallback>
        </mc:AlternateContent>
      </w:r>
      <w:r w:rsidR="000C6CEF">
        <w:rPr>
          <w:bCs/>
          <w:noProof/>
          <w:sz w:val="16"/>
          <w:szCs w:val="16"/>
        </w:rPr>
        <w:drawing>
          <wp:inline distT="0" distB="0" distL="0" distR="0" wp14:anchorId="27A78358" wp14:editId="62C53274">
            <wp:extent cx="5376672" cy="4709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5CDE99.tmp"/>
                    <pic:cNvPicPr/>
                  </pic:nvPicPr>
                  <pic:blipFill rotWithShape="1">
                    <a:blip r:embed="rId25">
                      <a:extLst>
                        <a:ext uri="{BEBA8EAE-BF5A-486C-A8C5-ECC9F3942E4B}">
                          <a14:imgProps xmlns:a14="http://schemas.microsoft.com/office/drawing/2010/main">
                            <a14:imgLayer r:embed="rId26">
                              <a14:imgEffect>
                                <a14:sharpenSoften amount="25000"/>
                              </a14:imgEffect>
                            </a14:imgLayer>
                          </a14:imgProps>
                        </a:ext>
                      </a:extLst>
                    </a:blip>
                    <a:srcRect l="3205" t="1505" r="2084" b="1254"/>
                    <a:stretch/>
                  </pic:blipFill>
                  <pic:spPr bwMode="auto">
                    <a:xfrm>
                      <a:off x="0" y="0"/>
                      <a:ext cx="5376672" cy="4709160"/>
                    </a:xfrm>
                    <a:prstGeom prst="rect">
                      <a:avLst/>
                    </a:prstGeom>
                    <a:ln>
                      <a:noFill/>
                    </a:ln>
                    <a:extLst>
                      <a:ext uri="{53640926-AAD7-44D8-BBD7-CCE9431645EC}">
                        <a14:shadowObscured xmlns:a14="http://schemas.microsoft.com/office/drawing/2010/main"/>
                      </a:ext>
                    </a:extLst>
                  </pic:spPr>
                </pic:pic>
              </a:graphicData>
            </a:graphic>
          </wp:inline>
        </w:drawing>
      </w:r>
    </w:p>
    <w:p w14:paraId="29C991E7" w14:textId="0DABD10B" w:rsidR="00391A53" w:rsidRDefault="00134A57" w:rsidP="00457BE9">
      <w:pPr>
        <w:widowControl w:val="0"/>
        <w:autoSpaceDE w:val="0"/>
        <w:autoSpaceDN w:val="0"/>
        <w:adjustRightInd w:val="0"/>
        <w:jc w:val="center"/>
        <w:rPr>
          <w:bCs/>
          <w:sz w:val="16"/>
          <w:szCs w:val="16"/>
        </w:rPr>
      </w:pPr>
      <w:r>
        <w:rPr>
          <w:bCs/>
          <w:sz w:val="16"/>
          <w:szCs w:val="16"/>
        </w:rPr>
        <w:t>(</w:t>
      </w:r>
      <w:hyperlink r:id="rId27" w:history="1">
        <w:r w:rsidRPr="0007216E">
          <w:rPr>
            <w:rStyle w:val="Hyperlink"/>
            <w:bCs/>
            <w:sz w:val="16"/>
            <w:szCs w:val="16"/>
          </w:rPr>
          <w:t>https://www.researchgate.net/publication/349664655/figure/fig2/AS:996051318214668@1614488548676/Regulation-of-histone-acetylation-dynamics-HATs-histone-acetyltransferases-transfer.png</w:t>
        </w:r>
      </w:hyperlink>
      <w:r>
        <w:rPr>
          <w:bCs/>
          <w:sz w:val="16"/>
          <w:szCs w:val="16"/>
        </w:rPr>
        <w:t>)</w:t>
      </w:r>
    </w:p>
    <w:p w14:paraId="4E18B47F" w14:textId="31FC304C" w:rsidR="00111628" w:rsidRPr="004E38AD" w:rsidRDefault="00111628" w:rsidP="00391A53">
      <w:pPr>
        <w:widowControl w:val="0"/>
        <w:autoSpaceDE w:val="0"/>
        <w:autoSpaceDN w:val="0"/>
        <w:adjustRightInd w:val="0"/>
        <w:rPr>
          <w:bCs/>
          <w:sz w:val="16"/>
          <w:szCs w:val="16"/>
        </w:rPr>
      </w:pPr>
    </w:p>
    <w:tbl>
      <w:tblPr>
        <w:tblStyle w:val="TableGrid"/>
        <w:tblW w:w="9936" w:type="dxa"/>
        <w:jc w:val="center"/>
        <w:tblLook w:val="04A0" w:firstRow="1" w:lastRow="0" w:firstColumn="1" w:lastColumn="0" w:noHBand="0" w:noVBand="1"/>
      </w:tblPr>
      <w:tblGrid>
        <w:gridCol w:w="10454"/>
      </w:tblGrid>
      <w:tr w:rsidR="00111628" w14:paraId="42D2B319" w14:textId="77777777" w:rsidTr="00111628">
        <w:trPr>
          <w:jc w:val="center"/>
        </w:trPr>
        <w:tc>
          <w:tcPr>
            <w:tcW w:w="9350" w:type="dxa"/>
          </w:tcPr>
          <w:p w14:paraId="0A56E66E" w14:textId="32D5A642" w:rsidR="00111628" w:rsidRDefault="00111628" w:rsidP="00391A53">
            <w:pPr>
              <w:widowControl w:val="0"/>
              <w:autoSpaceDE w:val="0"/>
              <w:autoSpaceDN w:val="0"/>
              <w:adjustRightInd w:val="0"/>
              <w:rPr>
                <w:bCs/>
                <w:sz w:val="16"/>
                <w:szCs w:val="16"/>
              </w:rPr>
            </w:pPr>
            <w:r>
              <w:rPr>
                <w:bCs/>
                <w:noProof/>
                <w:sz w:val="16"/>
                <w:szCs w:val="16"/>
              </w:rPr>
              <mc:AlternateContent>
                <mc:Choice Requires="wps">
                  <w:drawing>
                    <wp:anchor distT="0" distB="0" distL="114300" distR="114300" simplePos="0" relativeHeight="251659264" behindDoc="0" locked="0" layoutInCell="1" allowOverlap="1" wp14:anchorId="3AE73C3A" wp14:editId="3B01C159">
                      <wp:simplePos x="0" y="0"/>
                      <wp:positionH relativeFrom="column">
                        <wp:posOffset>2935605</wp:posOffset>
                      </wp:positionH>
                      <wp:positionV relativeFrom="paragraph">
                        <wp:posOffset>1370330</wp:posOffset>
                      </wp:positionV>
                      <wp:extent cx="914400"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9144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CD2D0A"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15pt,107.9pt" to="303.15pt,1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" strokecolor="black [3200]" strokeweight=".25pt">
                      <v:stroke joinstyle="miter"/>
                    </v:line>
                  </w:pict>
                </mc:Fallback>
              </mc:AlternateContent>
            </w:r>
            <w:r>
              <w:rPr>
                <w:bCs/>
                <w:noProof/>
                <w:sz w:val="16"/>
                <w:szCs w:val="16"/>
              </w:rPr>
              <mc:AlternateContent>
                <mc:Choice Requires="wps">
                  <w:drawing>
                    <wp:anchor distT="0" distB="0" distL="114300" distR="114300" simplePos="0" relativeHeight="251661312" behindDoc="0" locked="0" layoutInCell="1" allowOverlap="1" wp14:anchorId="486A7470" wp14:editId="60C169CF">
                      <wp:simplePos x="0" y="0"/>
                      <wp:positionH relativeFrom="column">
                        <wp:posOffset>2879090</wp:posOffset>
                      </wp:positionH>
                      <wp:positionV relativeFrom="paragraph">
                        <wp:posOffset>538480</wp:posOffset>
                      </wp:positionV>
                      <wp:extent cx="1005840" cy="0"/>
                      <wp:effectExtent l="0" t="0" r="0" b="0"/>
                      <wp:wrapNone/>
                      <wp:docPr id="6" name="Straight Connector 6"/>
                      <wp:cNvGraphicFramePr/>
                      <a:graphic xmlns:a="http://schemas.openxmlformats.org/drawingml/2006/main">
                        <a:graphicData uri="http://schemas.microsoft.com/office/word/2010/wordprocessingShape">
                          <wps:wsp>
                            <wps:cNvCnPr/>
                            <wps:spPr>
                              <a:xfrm flipH="1">
                                <a:off x="0" y="0"/>
                                <a:ext cx="10058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46E08" id="Straight Connector 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7pt,42.4pt" to="305.9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" strokecolor="black [3200]" strokeweight=".25pt">
                      <v:stroke joinstyle="miter"/>
                    </v:line>
                  </w:pict>
                </mc:Fallback>
              </mc:AlternateContent>
            </w:r>
            <w:r>
              <w:rPr>
                <w:bCs/>
                <w:noProof/>
                <w:sz w:val="16"/>
                <w:szCs w:val="16"/>
              </w:rPr>
              <w:drawing>
                <wp:inline distT="0" distB="0" distL="0" distR="0" wp14:anchorId="647732CE" wp14:editId="0472F8AC">
                  <wp:extent cx="6501384" cy="1645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46F3E.tmp"/>
                          <pic:cNvPicPr/>
                        </pic:nvPicPr>
                        <pic:blipFill rotWithShape="1">
                          <a:blip r:embed="rId28">
                            <a:extLst>
                              <a:ext uri="{BEBA8EAE-BF5A-486C-A8C5-ECC9F3942E4B}">
                                <a14:imgProps xmlns:a14="http://schemas.microsoft.com/office/drawing/2010/main">
                                  <a14:imgLayer r:embed="rId29">
                                    <a14:imgEffect>
                                      <a14:sharpenSoften amount="25000"/>
                                    </a14:imgEffect>
                                  </a14:imgLayer>
                                </a14:imgProps>
                              </a:ext>
                            </a:extLst>
                          </a:blip>
                          <a:srcRect l="4167" t="2444" r="962" b="5868"/>
                          <a:stretch/>
                        </pic:blipFill>
                        <pic:spPr bwMode="auto">
                          <a:xfrm>
                            <a:off x="0" y="0"/>
                            <a:ext cx="6501384" cy="164592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760762D" w14:textId="2BB503B9" w:rsidR="00391A53" w:rsidRPr="00030081" w:rsidRDefault="00030081" w:rsidP="00030081">
      <w:pPr>
        <w:widowControl w:val="0"/>
        <w:autoSpaceDE w:val="0"/>
        <w:autoSpaceDN w:val="0"/>
        <w:adjustRightInd w:val="0"/>
        <w:jc w:val="center"/>
        <w:rPr>
          <w:bCs/>
          <w:sz w:val="20"/>
          <w:szCs w:val="16"/>
        </w:rPr>
      </w:pPr>
      <w:r>
        <w:rPr>
          <w:bCs/>
          <w:sz w:val="20"/>
          <w:szCs w:val="16"/>
        </w:rPr>
        <w:t>To avoid confusion, it should be noted that this figure has the opposite left-right orientation from the above figure.</w:t>
      </w:r>
    </w:p>
    <w:p w14:paraId="1AA259CB" w14:textId="63C09E96" w:rsidR="00391A53" w:rsidRDefault="00391A53" w:rsidP="00391A53">
      <w:pPr>
        <w:widowControl w:val="0"/>
        <w:autoSpaceDE w:val="0"/>
        <w:autoSpaceDN w:val="0"/>
        <w:adjustRightInd w:val="0"/>
        <w:jc w:val="center"/>
        <w:rPr>
          <w:bCs/>
          <w:sz w:val="16"/>
          <w:szCs w:val="16"/>
        </w:rPr>
      </w:pPr>
      <w:r>
        <w:rPr>
          <w:bCs/>
          <w:sz w:val="16"/>
          <w:szCs w:val="16"/>
        </w:rPr>
        <w:t>(</w:t>
      </w:r>
      <w:hyperlink r:id="rId30" w:history="1">
        <w:r w:rsidRPr="00EE7B07">
          <w:rPr>
            <w:rStyle w:val="Hyperlink"/>
            <w:bCs/>
            <w:sz w:val="16"/>
            <w:szCs w:val="16"/>
          </w:rPr>
          <w:t>https://www.researchgate.net/profile/Burcu-Biterge-Sut/publication/323913650/figure/fig1/AS:1026703971319812@1621796710909/The-conformational-transition-between-euchromatin-and-heterochromatin.png</w:t>
        </w:r>
      </w:hyperlink>
      <w:r>
        <w:rPr>
          <w:bCs/>
          <w:sz w:val="16"/>
          <w:szCs w:val="16"/>
        </w:rPr>
        <w:t>)</w:t>
      </w:r>
    </w:p>
    <w:p w14:paraId="4B913B2B" w14:textId="77777777" w:rsidR="004E5172" w:rsidRDefault="004E5172" w:rsidP="00457BE9">
      <w:pPr>
        <w:widowControl w:val="0"/>
        <w:autoSpaceDE w:val="0"/>
        <w:autoSpaceDN w:val="0"/>
        <w:adjustRightInd w:val="0"/>
        <w:rPr>
          <w:bCs/>
        </w:rPr>
      </w:pPr>
      <w:r>
        <w:rPr>
          <w:bCs/>
        </w:rPr>
        <w:lastRenderedPageBreak/>
        <w:t xml:space="preserve">The switch to euchromatin is an example of an </w:t>
      </w:r>
      <w:r w:rsidRPr="00347FAD">
        <w:rPr>
          <w:bCs/>
          <w:u w:val="single"/>
        </w:rPr>
        <w:t>epigenetic</w:t>
      </w:r>
      <w:r>
        <w:rPr>
          <w:bCs/>
          <w:u w:val="single"/>
        </w:rPr>
        <w:t xml:space="preserve"> change</w:t>
      </w:r>
      <w:r>
        <w:rPr>
          <w:bCs/>
        </w:rPr>
        <w:t xml:space="preserve"> that plays a role in the differentiation of red blood cells. If you want to include the concept of epigenetic changes in this activity you can add the following.</w:t>
      </w:r>
    </w:p>
    <w:p w14:paraId="62B63D12" w14:textId="77777777" w:rsidR="004E5172" w:rsidRPr="00B31E09" w:rsidRDefault="004E5172" w:rsidP="00457BE9">
      <w:pPr>
        <w:widowControl w:val="0"/>
        <w:autoSpaceDE w:val="0"/>
        <w:autoSpaceDN w:val="0"/>
        <w:adjustRightInd w:val="0"/>
        <w:rPr>
          <w:bCs/>
          <w:sz w:val="16"/>
          <w:szCs w:val="16"/>
        </w:rPr>
      </w:pPr>
    </w:p>
    <w:p w14:paraId="0451BB60" w14:textId="77777777" w:rsidR="004E5172" w:rsidRDefault="004E5172" w:rsidP="004E5172">
      <w:pPr>
        <w:widowControl w:val="0"/>
        <w:autoSpaceDE w:val="0"/>
        <w:autoSpaceDN w:val="0"/>
        <w:adjustRightInd w:val="0"/>
        <w:rPr>
          <w:rFonts w:ascii="Calibri" w:hAnsi="Calibri" w:cs="Calibri"/>
          <w:szCs w:val="23"/>
        </w:rPr>
      </w:pPr>
      <w:r w:rsidRPr="00C7019C">
        <w:rPr>
          <w:rFonts w:ascii="Calibri" w:hAnsi="Calibri" w:cs="Calibri"/>
          <w:szCs w:val="23"/>
          <w:u w:val="single"/>
        </w:rPr>
        <w:t>Epigenetic changes</w:t>
      </w:r>
      <w:r>
        <w:rPr>
          <w:rFonts w:ascii="Calibri" w:hAnsi="Calibri" w:cs="Calibri"/>
          <w:szCs w:val="23"/>
        </w:rPr>
        <w:t xml:space="preserve"> affect the rate of transcription of a gene by adding or removing side groups on </w:t>
      </w:r>
      <w:r w:rsidRPr="003912CE">
        <w:rPr>
          <w:rFonts w:ascii="Calibri" w:hAnsi="Calibri" w:cs="Calibri"/>
          <w:szCs w:val="23"/>
        </w:rPr>
        <w:t>the</w:t>
      </w:r>
      <w:r>
        <w:rPr>
          <w:rFonts w:ascii="Calibri" w:hAnsi="Calibri" w:cs="Calibri"/>
          <w:szCs w:val="23"/>
        </w:rPr>
        <w:t xml:space="preserve"> histones and/or the DNA of the gene. Epigenetic changes differ from mutations because epigenetic changes do </w:t>
      </w:r>
      <w:r w:rsidRPr="00FC0725">
        <w:rPr>
          <w:rFonts w:ascii="Calibri" w:hAnsi="Calibri" w:cs="Calibri"/>
          <w:i/>
          <w:szCs w:val="23"/>
        </w:rPr>
        <w:t>not</w:t>
      </w:r>
      <w:r>
        <w:rPr>
          <w:rFonts w:ascii="Calibri" w:hAnsi="Calibri" w:cs="Calibri"/>
          <w:szCs w:val="23"/>
        </w:rPr>
        <w:t xml:space="preserve"> change the nucleotide sequence of the DNA</w:t>
      </w:r>
      <w:r w:rsidRPr="003912CE">
        <w:rPr>
          <w:rFonts w:ascii="Calibri" w:hAnsi="Calibri" w:cs="Calibri"/>
          <w:szCs w:val="23"/>
        </w:rPr>
        <w:t>.</w:t>
      </w:r>
      <w:r>
        <w:rPr>
          <w:rFonts w:ascii="Calibri" w:hAnsi="Calibri" w:cs="Calibri"/>
          <w:szCs w:val="23"/>
        </w:rPr>
        <w:t xml:space="preserve"> Epigenetic changes play a crucial role in cell differentiation.</w:t>
      </w:r>
    </w:p>
    <w:p w14:paraId="4E8E1190" w14:textId="77777777" w:rsidR="004E5172" w:rsidRDefault="004E5172" w:rsidP="004E5172">
      <w:pPr>
        <w:widowControl w:val="0"/>
        <w:autoSpaceDE w:val="0"/>
        <w:autoSpaceDN w:val="0"/>
        <w:adjustRightInd w:val="0"/>
        <w:rPr>
          <w:rFonts w:ascii="Calibri" w:hAnsi="Calibri" w:cs="Calibri"/>
          <w:sz w:val="12"/>
          <w:szCs w:val="16"/>
        </w:rPr>
      </w:pPr>
    </w:p>
    <w:p w14:paraId="3B44AA4A" w14:textId="1A030737" w:rsidR="004E5172" w:rsidRDefault="004E5172" w:rsidP="004E5172">
      <w:pPr>
        <w:widowControl w:val="0"/>
        <w:autoSpaceDE w:val="0"/>
        <w:autoSpaceDN w:val="0"/>
        <w:adjustRightInd w:val="0"/>
        <w:rPr>
          <w:rFonts w:ascii="Calibri" w:hAnsi="Calibri" w:cs="Calibri"/>
          <w:szCs w:val="23"/>
        </w:rPr>
      </w:pPr>
      <w:bookmarkStart w:id="3" w:name="_Hlk167076450"/>
      <w:r>
        <w:rPr>
          <w:rFonts w:ascii="Calibri" w:hAnsi="Calibri" w:cs="Calibri"/>
          <w:b/>
          <w:szCs w:val="23"/>
        </w:rPr>
        <w:t>10</w:t>
      </w:r>
      <w:r>
        <w:rPr>
          <w:rFonts w:ascii="Calibri" w:hAnsi="Calibri" w:cs="Calibri"/>
          <w:szCs w:val="23"/>
        </w:rPr>
        <w:t>. What is an epigenetic change that contributes to the differentiation of red blood cells?</w:t>
      </w:r>
      <w:bookmarkEnd w:id="3"/>
    </w:p>
    <w:p w14:paraId="0E3C8F89" w14:textId="77777777" w:rsidR="004E5172" w:rsidRDefault="004E5172" w:rsidP="00457BE9">
      <w:pPr>
        <w:widowControl w:val="0"/>
        <w:autoSpaceDE w:val="0"/>
        <w:autoSpaceDN w:val="0"/>
        <w:adjustRightInd w:val="0"/>
        <w:rPr>
          <w:bCs/>
        </w:rPr>
      </w:pPr>
    </w:p>
    <w:p w14:paraId="44F5CDB5" w14:textId="29ED4353" w:rsidR="00457BE9" w:rsidRDefault="00457BE9" w:rsidP="00457BE9">
      <w:pPr>
        <w:widowControl w:val="0"/>
        <w:autoSpaceDE w:val="0"/>
        <w:autoSpaceDN w:val="0"/>
        <w:adjustRightInd w:val="0"/>
        <w:rPr>
          <w:bCs/>
        </w:rPr>
      </w:pPr>
      <w:r>
        <w:rPr>
          <w:bCs/>
        </w:rPr>
        <w:t xml:space="preserve">To help your students understand the term </w:t>
      </w:r>
      <w:r w:rsidRPr="004E5172">
        <w:rPr>
          <w:bCs/>
          <w:u w:val="single"/>
        </w:rPr>
        <w:t>epigenetic</w:t>
      </w:r>
      <w:r>
        <w:rPr>
          <w:bCs/>
        </w:rPr>
        <w:t xml:space="preserve">, you may want to tell your students that </w:t>
      </w:r>
      <w:r w:rsidR="00030081">
        <w:rPr>
          <w:bCs/>
        </w:rPr>
        <w:t>“</w:t>
      </w:r>
      <w:r>
        <w:rPr>
          <w:bCs/>
        </w:rPr>
        <w:t>epi</w:t>
      </w:r>
      <w:r w:rsidR="00030081">
        <w:rPr>
          <w:bCs/>
        </w:rPr>
        <w:t xml:space="preserve">” </w:t>
      </w:r>
      <w:r>
        <w:rPr>
          <w:bCs/>
        </w:rPr>
        <w:t>is Greek for over, outside of, or around; this corresponds to the fact that epigenetic changes do not alter the sequence of nucleotides in the DNA. During differentiation of</w:t>
      </w:r>
      <w:r w:rsidR="00430B2C">
        <w:rPr>
          <w:bCs/>
        </w:rPr>
        <w:t xml:space="preserve"> a red blood cell</w:t>
      </w:r>
      <w:r w:rsidR="004339C6">
        <w:rPr>
          <w:bCs/>
        </w:rPr>
        <w:t>,</w:t>
      </w:r>
      <w:r w:rsidR="00430B2C">
        <w:rPr>
          <w:bCs/>
        </w:rPr>
        <w:t xml:space="preserve"> </w:t>
      </w:r>
      <w:r w:rsidR="003C0A0D">
        <w:rPr>
          <w:bCs/>
        </w:rPr>
        <w:t>one</w:t>
      </w:r>
      <w:r>
        <w:rPr>
          <w:bCs/>
        </w:rPr>
        <w:t xml:space="preserve"> epigenetic change</w:t>
      </w:r>
      <w:r w:rsidR="00430B2C">
        <w:rPr>
          <w:bCs/>
        </w:rPr>
        <w:t xml:space="preserve"> i</w:t>
      </w:r>
      <w:r>
        <w:rPr>
          <w:bCs/>
        </w:rPr>
        <w:t>s increased acetylation of the histones in the region</w:t>
      </w:r>
      <w:r w:rsidR="00111628">
        <w:rPr>
          <w:bCs/>
        </w:rPr>
        <w:t xml:space="preserve"> of </w:t>
      </w:r>
      <w:r>
        <w:rPr>
          <w:bCs/>
        </w:rPr>
        <w:t>th</w:t>
      </w:r>
      <w:r w:rsidR="00660860">
        <w:rPr>
          <w:bCs/>
        </w:rPr>
        <w:t>e hemoglobin</w:t>
      </w:r>
      <w:r>
        <w:rPr>
          <w:bCs/>
        </w:rPr>
        <w:t xml:space="preserve"> gene. </w:t>
      </w:r>
      <w:r w:rsidR="00220E5B">
        <w:rPr>
          <w:bCs/>
        </w:rPr>
        <w:t>“The most compelling definition of epigenetics is the study of changes in gene function that are heritable through cell division, yet reversible, and that do not involve changes in DNA sequence… Parent cells use epigenetic marks to “tell” their daughter cells what type of cell they will become … Epigenetic processes are fundamentally important for cell identity, lineage determination… They explain how an identical set of genomic instructions can generate all the required cell types for the organism without the need, in most cases, to alter gene sequence.” (</w:t>
      </w:r>
      <w:hyperlink r:id="rId31" w:history="1">
        <w:r w:rsidR="00220E5B" w:rsidRPr="00EE7B07">
          <w:rPr>
            <w:rStyle w:val="Hyperlink"/>
            <w:bCs/>
          </w:rPr>
          <w:t>https://www.frontiersin.org/articles/10.3389/fcell.2018.00130/full</w:t>
        </w:r>
      </w:hyperlink>
      <w:r w:rsidR="00220E5B">
        <w:rPr>
          <w:bCs/>
        </w:rPr>
        <w:t>)</w:t>
      </w:r>
    </w:p>
    <w:p w14:paraId="66068A0F" w14:textId="30034909" w:rsidR="00B84CE8" w:rsidRPr="00457BE9" w:rsidRDefault="00B84CE8" w:rsidP="00457BE9">
      <w:pPr>
        <w:widowControl w:val="0"/>
        <w:autoSpaceDE w:val="0"/>
        <w:autoSpaceDN w:val="0"/>
        <w:adjustRightInd w:val="0"/>
        <w:rPr>
          <w:bCs/>
        </w:rPr>
      </w:pPr>
    </w:p>
    <w:p w14:paraId="386FADE9" w14:textId="340096FA" w:rsidR="00FC0B5F" w:rsidRDefault="00FC0B5F" w:rsidP="00FC0B5F">
      <w:pPr>
        <w:widowControl w:val="0"/>
        <w:autoSpaceDE w:val="0"/>
        <w:autoSpaceDN w:val="0"/>
        <w:adjustRightInd w:val="0"/>
        <w:rPr>
          <w:bCs/>
        </w:rPr>
      </w:pPr>
      <w:r>
        <w:rPr>
          <w:bCs/>
        </w:rPr>
        <w:t xml:space="preserve">There are multiple interactions between </w:t>
      </w:r>
      <w:r w:rsidRPr="0095609F">
        <w:rPr>
          <w:bCs/>
          <w:u w:val="single"/>
        </w:rPr>
        <w:t>transcription factors and epigenetic changes</w:t>
      </w:r>
      <w:r>
        <w:rPr>
          <w:bCs/>
        </w:rPr>
        <w:t>. For example, epigenetic mechanisms can</w:t>
      </w:r>
      <w:r w:rsidR="00291FAC">
        <w:rPr>
          <w:bCs/>
        </w:rPr>
        <w:t xml:space="preserve"> help to start </w:t>
      </w:r>
      <w:r w:rsidR="00817E18">
        <w:rPr>
          <w:bCs/>
        </w:rPr>
        <w:t xml:space="preserve">the </w:t>
      </w:r>
      <w:r>
        <w:rPr>
          <w:bCs/>
        </w:rPr>
        <w:t xml:space="preserve">transcription of genes that code for </w:t>
      </w:r>
      <w:r w:rsidRPr="004977BD">
        <w:rPr>
          <w:bCs/>
        </w:rPr>
        <w:t xml:space="preserve">transcription </w:t>
      </w:r>
      <w:r>
        <w:rPr>
          <w:bCs/>
        </w:rPr>
        <w:t xml:space="preserve">factors. </w:t>
      </w:r>
    </w:p>
    <w:p w14:paraId="2F6F9D2F" w14:textId="77777777" w:rsidR="00FC0B5F" w:rsidRPr="00365197" w:rsidRDefault="00FC0B5F" w:rsidP="00FC0B5F">
      <w:pPr>
        <w:widowControl w:val="0"/>
        <w:autoSpaceDE w:val="0"/>
        <w:autoSpaceDN w:val="0"/>
        <w:adjustRightInd w:val="0"/>
        <w:rPr>
          <w:bCs/>
        </w:rPr>
      </w:pPr>
    </w:p>
    <w:p w14:paraId="03F98032" w14:textId="323C7414" w:rsidR="00632021" w:rsidRDefault="0013378B" w:rsidP="0086113D">
      <w:pPr>
        <w:widowControl w:val="0"/>
        <w:autoSpaceDE w:val="0"/>
        <w:autoSpaceDN w:val="0"/>
        <w:adjustRightInd w:val="0"/>
        <w:rPr>
          <w:bCs/>
        </w:rPr>
      </w:pPr>
      <w:r w:rsidRPr="0013378B">
        <w:rPr>
          <w:bCs/>
        </w:rPr>
        <w:t>Obviously,</w:t>
      </w:r>
      <w:r>
        <w:rPr>
          <w:bCs/>
        </w:rPr>
        <w:t xml:space="preserve"> development involves much more than mitosis and cell differentiation. Information about </w:t>
      </w:r>
      <w:r w:rsidRPr="00632021">
        <w:rPr>
          <w:bCs/>
          <w:u w:val="single"/>
        </w:rPr>
        <w:t>other processes involved in development</w:t>
      </w:r>
      <w:r>
        <w:rPr>
          <w:bCs/>
        </w:rPr>
        <w:t xml:space="preserve"> is available at</w:t>
      </w:r>
      <w:r w:rsidR="008C50C6">
        <w:rPr>
          <w:bCs/>
        </w:rPr>
        <w:t>:</w:t>
      </w:r>
      <w:r>
        <w:rPr>
          <w:bCs/>
        </w:rPr>
        <w:t xml:space="preserve"> </w:t>
      </w:r>
    </w:p>
    <w:p w14:paraId="41E4C0BC" w14:textId="77777777" w:rsidR="0092422C" w:rsidRDefault="002F5BF7" w:rsidP="0092422C">
      <w:pPr>
        <w:widowControl w:val="0"/>
        <w:numPr>
          <w:ilvl w:val="0"/>
          <w:numId w:val="6"/>
        </w:numPr>
        <w:autoSpaceDE w:val="0"/>
        <w:autoSpaceDN w:val="0"/>
        <w:adjustRightInd w:val="0"/>
        <w:rPr>
          <w:bCs/>
        </w:rPr>
      </w:pPr>
      <w:hyperlink r:id="rId32" w:history="1">
        <w:r w:rsidR="0092422C" w:rsidRPr="005B1030">
          <w:rPr>
            <w:rStyle w:val="Hyperlink"/>
            <w:bCs/>
          </w:rPr>
          <w:t>http://www.scholarpedia.org/article/Morphogenesis</w:t>
        </w:r>
      </w:hyperlink>
      <w:r w:rsidR="0092422C">
        <w:rPr>
          <w:bCs/>
        </w:rPr>
        <w:t xml:space="preserve"> </w:t>
      </w:r>
    </w:p>
    <w:p w14:paraId="3922D6A2" w14:textId="77777777" w:rsidR="005B7DA2" w:rsidRDefault="002F5BF7" w:rsidP="00632021">
      <w:pPr>
        <w:widowControl w:val="0"/>
        <w:numPr>
          <w:ilvl w:val="0"/>
          <w:numId w:val="6"/>
        </w:numPr>
        <w:autoSpaceDE w:val="0"/>
        <w:autoSpaceDN w:val="0"/>
        <w:adjustRightInd w:val="0"/>
        <w:rPr>
          <w:bCs/>
        </w:rPr>
      </w:pPr>
      <w:hyperlink r:id="rId33" w:history="1">
        <w:r w:rsidR="0013378B" w:rsidRPr="005B1030">
          <w:rPr>
            <w:rStyle w:val="Hyperlink"/>
            <w:bCs/>
          </w:rPr>
          <w:t>http://www.healthofchildren.com/P/Prenatal-Development.html</w:t>
        </w:r>
      </w:hyperlink>
      <w:r w:rsidR="0013378B">
        <w:rPr>
          <w:bCs/>
        </w:rPr>
        <w:t xml:space="preserve"> </w:t>
      </w:r>
    </w:p>
    <w:p w14:paraId="7FC2C6E2" w14:textId="0890C54B" w:rsidR="00632021" w:rsidRDefault="002F5BF7" w:rsidP="00632021">
      <w:pPr>
        <w:widowControl w:val="0"/>
        <w:numPr>
          <w:ilvl w:val="0"/>
          <w:numId w:val="6"/>
        </w:numPr>
        <w:autoSpaceDE w:val="0"/>
        <w:autoSpaceDN w:val="0"/>
        <w:adjustRightInd w:val="0"/>
        <w:rPr>
          <w:bCs/>
        </w:rPr>
      </w:pPr>
      <w:hyperlink r:id="rId34" w:history="1">
        <w:r w:rsidR="005B7DA2" w:rsidRPr="005B1030">
          <w:rPr>
            <w:rStyle w:val="Hyperlink"/>
            <w:bCs/>
          </w:rPr>
          <w:t>https://en.wikipedia.org/wiki/Prenatal_development</w:t>
        </w:r>
      </w:hyperlink>
    </w:p>
    <w:p w14:paraId="6E54BD17" w14:textId="77777777" w:rsidR="0013378B" w:rsidRPr="0013378B" w:rsidRDefault="002F5BF7" w:rsidP="00632021">
      <w:pPr>
        <w:widowControl w:val="0"/>
        <w:numPr>
          <w:ilvl w:val="0"/>
          <w:numId w:val="6"/>
        </w:numPr>
        <w:autoSpaceDE w:val="0"/>
        <w:autoSpaceDN w:val="0"/>
        <w:adjustRightInd w:val="0"/>
        <w:rPr>
          <w:bCs/>
        </w:rPr>
      </w:pPr>
      <w:hyperlink r:id="rId35" w:history="1">
        <w:r w:rsidR="00632021" w:rsidRPr="005B1030">
          <w:rPr>
            <w:rStyle w:val="Hyperlink"/>
            <w:bCs/>
          </w:rPr>
          <w:t>https://www.youtube.com/watch?v=bEgygtbEo2A&amp;feature=youtu.be</w:t>
        </w:r>
      </w:hyperlink>
      <w:r w:rsidR="00632021">
        <w:rPr>
          <w:bCs/>
        </w:rPr>
        <w:t xml:space="preserve"> </w:t>
      </w:r>
    </w:p>
    <w:p w14:paraId="43E71843" w14:textId="77777777" w:rsidR="00EC4611" w:rsidRDefault="00EC4611" w:rsidP="0086113D">
      <w:pPr>
        <w:widowControl w:val="0"/>
        <w:autoSpaceDE w:val="0"/>
        <w:autoSpaceDN w:val="0"/>
        <w:adjustRightInd w:val="0"/>
        <w:rPr>
          <w:b/>
          <w:bCs/>
        </w:rPr>
      </w:pPr>
    </w:p>
    <w:p w14:paraId="61798101" w14:textId="77777777" w:rsidR="003939C0" w:rsidRPr="005F0F5F" w:rsidRDefault="005F0F5F">
      <w:pPr>
        <w:widowControl w:val="0"/>
        <w:autoSpaceDE w:val="0"/>
        <w:autoSpaceDN w:val="0"/>
        <w:adjustRightInd w:val="0"/>
        <w:rPr>
          <w:rFonts w:cs="Calibri"/>
          <w:b/>
          <w:iCs/>
        </w:rPr>
      </w:pPr>
      <w:r w:rsidRPr="005F0F5F">
        <w:rPr>
          <w:rFonts w:cs="Calibri"/>
          <w:b/>
          <w:iCs/>
        </w:rPr>
        <w:t>Sources for Figures in Student Handout</w:t>
      </w:r>
    </w:p>
    <w:p w14:paraId="19610419" w14:textId="01EB2AD7" w:rsidR="00C12D5F" w:rsidRDefault="00C12D5F" w:rsidP="00F60E69">
      <w:pPr>
        <w:widowControl w:val="0"/>
        <w:numPr>
          <w:ilvl w:val="0"/>
          <w:numId w:val="7"/>
        </w:numPr>
        <w:autoSpaceDE w:val="0"/>
        <w:autoSpaceDN w:val="0"/>
        <w:adjustRightInd w:val="0"/>
        <w:rPr>
          <w:rFonts w:cs="Arial"/>
          <w:iCs/>
        </w:rPr>
      </w:pPr>
      <w:r>
        <w:rPr>
          <w:rFonts w:cs="Arial"/>
          <w:iCs/>
        </w:rPr>
        <w:t xml:space="preserve">Figure that shows red blood cell, modified from </w:t>
      </w:r>
      <w:hyperlink r:id="rId36" w:history="1">
        <w:r w:rsidRPr="00B54903">
          <w:rPr>
            <w:rStyle w:val="Hyperlink"/>
          </w:rPr>
          <w:t>https://my.clevelandclinic.org/-/scassets/images/org/health/articles/21788-continuous-capillary-illustration</w:t>
        </w:r>
      </w:hyperlink>
    </w:p>
    <w:p w14:paraId="5A17728D" w14:textId="3C65D461" w:rsidR="000F6A37" w:rsidRDefault="00C12D5F" w:rsidP="00F60E69">
      <w:pPr>
        <w:widowControl w:val="0"/>
        <w:numPr>
          <w:ilvl w:val="0"/>
          <w:numId w:val="7"/>
        </w:numPr>
        <w:autoSpaceDE w:val="0"/>
        <w:autoSpaceDN w:val="0"/>
        <w:adjustRightInd w:val="0"/>
        <w:rPr>
          <w:rFonts w:cs="Arial"/>
          <w:iCs/>
        </w:rPr>
      </w:pPr>
      <w:r>
        <w:rPr>
          <w:rFonts w:cs="Arial"/>
          <w:iCs/>
        </w:rPr>
        <w:t>Figure that shows</w:t>
      </w:r>
      <w:r w:rsidR="0095609F">
        <w:rPr>
          <w:rFonts w:cs="Arial"/>
          <w:iCs/>
        </w:rPr>
        <w:t xml:space="preserve"> how</w:t>
      </w:r>
      <w:r>
        <w:rPr>
          <w:rFonts w:cs="Arial"/>
          <w:iCs/>
        </w:rPr>
        <w:t xml:space="preserve"> blood stem cells</w:t>
      </w:r>
      <w:r w:rsidR="0095609F">
        <w:rPr>
          <w:rFonts w:cs="Arial"/>
          <w:iCs/>
        </w:rPr>
        <w:t xml:space="preserve"> give rise to red blood cells</w:t>
      </w:r>
      <w:r>
        <w:rPr>
          <w:rFonts w:cs="Arial"/>
          <w:iCs/>
        </w:rPr>
        <w:t>, constructed by the author</w:t>
      </w:r>
    </w:p>
    <w:p w14:paraId="2E6EBA9F" w14:textId="0CC1A2DC" w:rsidR="00C12D5F" w:rsidRDefault="0092422C" w:rsidP="00F60E69">
      <w:pPr>
        <w:widowControl w:val="0"/>
        <w:numPr>
          <w:ilvl w:val="0"/>
          <w:numId w:val="7"/>
        </w:numPr>
        <w:autoSpaceDE w:val="0"/>
        <w:autoSpaceDN w:val="0"/>
        <w:adjustRightInd w:val="0"/>
        <w:rPr>
          <w:rFonts w:cs="Arial"/>
          <w:iCs/>
        </w:rPr>
      </w:pPr>
      <w:r>
        <w:rPr>
          <w:rFonts w:cs="Arial"/>
          <w:iCs/>
        </w:rPr>
        <w:t>Figure</w:t>
      </w:r>
      <w:r w:rsidR="00C12D5F">
        <w:rPr>
          <w:rFonts w:cs="Arial"/>
          <w:iCs/>
        </w:rPr>
        <w:t xml:space="preserve"> that shows </w:t>
      </w:r>
      <w:r w:rsidR="00B0633D">
        <w:rPr>
          <w:rFonts w:cs="Arial"/>
          <w:iCs/>
        </w:rPr>
        <w:t>transcription and translation</w:t>
      </w:r>
      <w:r w:rsidR="00275D25">
        <w:rPr>
          <w:rFonts w:cs="Arial"/>
          <w:iCs/>
        </w:rPr>
        <w:t>,</w:t>
      </w:r>
      <w:r w:rsidR="00AB7E96">
        <w:rPr>
          <w:rFonts w:cs="Arial"/>
          <w:iCs/>
        </w:rPr>
        <w:t xml:space="preserve"> modified from Krogh, Biology – </w:t>
      </w:r>
      <w:r w:rsidR="00A63B5E">
        <w:rPr>
          <w:rFonts w:cs="Arial"/>
          <w:iCs/>
        </w:rPr>
        <w:t>A</w:t>
      </w:r>
      <w:r w:rsidR="00AB7E96">
        <w:rPr>
          <w:rFonts w:cs="Arial"/>
          <w:iCs/>
        </w:rPr>
        <w:t xml:space="preserve"> Guide to the Natural World</w:t>
      </w:r>
    </w:p>
    <w:p w14:paraId="1C5E3B6D" w14:textId="7423794E" w:rsidR="00AB7E96" w:rsidRDefault="00C12D5F" w:rsidP="00F60E69">
      <w:pPr>
        <w:widowControl w:val="0"/>
        <w:numPr>
          <w:ilvl w:val="0"/>
          <w:numId w:val="7"/>
        </w:numPr>
        <w:autoSpaceDE w:val="0"/>
        <w:autoSpaceDN w:val="0"/>
        <w:adjustRightInd w:val="0"/>
        <w:rPr>
          <w:rFonts w:cs="Arial"/>
          <w:iCs/>
        </w:rPr>
      </w:pPr>
      <w:r>
        <w:rPr>
          <w:rFonts w:cs="Arial"/>
          <w:iCs/>
        </w:rPr>
        <w:t>Figure that shows</w:t>
      </w:r>
      <w:r w:rsidR="0095609F">
        <w:rPr>
          <w:rFonts w:cs="Arial"/>
          <w:iCs/>
        </w:rPr>
        <w:t xml:space="preserve"> the effect of a transcription factor</w:t>
      </w:r>
      <w:r>
        <w:rPr>
          <w:rFonts w:cs="Arial"/>
          <w:iCs/>
        </w:rPr>
        <w:t xml:space="preserve">, modified from </w:t>
      </w:r>
      <w:hyperlink r:id="rId37" w:history="1">
        <w:r w:rsidRPr="00E61BD9">
          <w:rPr>
            <w:rStyle w:val="Hyperlink"/>
          </w:rPr>
          <w:t>https://www.sciencelearn.org.nz/images/957-transcription-factor-binding-to-dna</w:t>
        </w:r>
      </w:hyperlink>
    </w:p>
    <w:p w14:paraId="21495965" w14:textId="42ED01F3" w:rsidR="00275D25" w:rsidRDefault="00C12D5F" w:rsidP="00EF5CC4">
      <w:pPr>
        <w:numPr>
          <w:ilvl w:val="0"/>
          <w:numId w:val="7"/>
        </w:numPr>
        <w:rPr>
          <w:rFonts w:cs="Arial"/>
          <w:iCs/>
        </w:rPr>
      </w:pPr>
      <w:r>
        <w:rPr>
          <w:rFonts w:cs="Arial"/>
          <w:iCs/>
        </w:rPr>
        <w:t>Figure that shows</w:t>
      </w:r>
      <w:r w:rsidR="0095609F">
        <w:rPr>
          <w:rFonts w:cs="Arial"/>
          <w:iCs/>
        </w:rPr>
        <w:t xml:space="preserve"> the effect </w:t>
      </w:r>
      <w:r>
        <w:rPr>
          <w:rFonts w:cs="Arial"/>
          <w:iCs/>
        </w:rPr>
        <w:t>of acetylation of histone proteins</w:t>
      </w:r>
      <w:r w:rsidR="00275D25">
        <w:rPr>
          <w:rFonts w:cs="Arial"/>
          <w:iCs/>
        </w:rPr>
        <w:t xml:space="preserve">, modified from </w:t>
      </w:r>
      <w:hyperlink r:id="rId38" w:history="1">
        <w:r w:rsidR="00575763" w:rsidRPr="0082013F">
          <w:rPr>
            <w:rStyle w:val="Hyperlink"/>
          </w:rPr>
          <w:t>https://rbej.biomedcentral.com/articles/10.1186/s12958-020-00637-5</w:t>
        </w:r>
      </w:hyperlink>
      <w:r w:rsidR="00EF5CC4" w:rsidRPr="00EF5CC4">
        <w:rPr>
          <w:rFonts w:cs="Arial"/>
          <w:iCs/>
        </w:rPr>
        <w:t xml:space="preserve"> </w:t>
      </w:r>
      <w:r w:rsidR="00EF5CC4">
        <w:rPr>
          <w:rFonts w:cs="Arial"/>
          <w:iCs/>
        </w:rPr>
        <w:t xml:space="preserve"> </w:t>
      </w:r>
    </w:p>
    <w:p w14:paraId="2B03CC6F" w14:textId="77777777" w:rsidR="00231208" w:rsidRDefault="00231208" w:rsidP="002700D2">
      <w:pPr>
        <w:rPr>
          <w:bCs/>
        </w:rPr>
      </w:pPr>
    </w:p>
    <w:p w14:paraId="3BF8B806" w14:textId="77777777" w:rsidR="00231208" w:rsidRDefault="00231208" w:rsidP="002700D2">
      <w:pPr>
        <w:rPr>
          <w:bCs/>
        </w:rPr>
      </w:pPr>
      <w:r w:rsidRPr="00231208">
        <w:rPr>
          <w:b/>
          <w:bCs/>
        </w:rPr>
        <w:t>Related Learning Activities</w:t>
      </w:r>
    </w:p>
    <w:p w14:paraId="5CD43DDB" w14:textId="77777777" w:rsidR="0095609F" w:rsidRDefault="00231208" w:rsidP="00231208">
      <w:pPr>
        <w:autoSpaceDE w:val="0"/>
        <w:autoSpaceDN w:val="0"/>
        <w:adjustRightInd w:val="0"/>
      </w:pPr>
      <w:r w:rsidRPr="00EC01ED">
        <w:rPr>
          <w:color w:val="000000"/>
        </w:rPr>
        <w:t>"</w:t>
      </w:r>
      <w:r w:rsidRPr="00D546D6">
        <w:rPr>
          <w:color w:val="000000"/>
        </w:rPr>
        <w:t>Molecular Biology: Major Concepts and Learning Activities</w:t>
      </w:r>
      <w:r w:rsidRPr="00EC01ED">
        <w:rPr>
          <w:color w:val="000000"/>
        </w:rPr>
        <w:t>" (</w:t>
      </w:r>
      <w:hyperlink r:id="rId39" w:history="1">
        <w:r w:rsidRPr="003E2668">
          <w:rPr>
            <w:rStyle w:val="Hyperlink"/>
          </w:rPr>
          <w:t>https://serendipstudio.org/exchange/bioactivities/MolBio</w:t>
        </w:r>
      </w:hyperlink>
      <w:r w:rsidRPr="003E2668">
        <w:t>)</w:t>
      </w:r>
    </w:p>
    <w:p w14:paraId="3666CCB0" w14:textId="4B8627B9" w:rsidR="00A37B34" w:rsidRPr="004E5172" w:rsidRDefault="00231208" w:rsidP="00231208">
      <w:pPr>
        <w:autoSpaceDE w:val="0"/>
        <w:autoSpaceDN w:val="0"/>
        <w:adjustRightInd w:val="0"/>
      </w:pPr>
      <w:r w:rsidRPr="00EC01ED">
        <w:lastRenderedPageBreak/>
        <w:t>Topics covered include</w:t>
      </w:r>
      <w:r w:rsidR="0095609F">
        <w:t xml:space="preserve"> understanding </w:t>
      </w:r>
      <w:r w:rsidRPr="00EC01ED">
        <w:t>the important roles of proteins and DNA, DNA structure and replication, the molecular biology of how genes influence traits</w:t>
      </w:r>
      <w:r w:rsidR="00AB575D">
        <w:t xml:space="preserve"> (</w:t>
      </w:r>
      <w:r w:rsidRPr="00EC01ED">
        <w:t>including transcription</w:t>
      </w:r>
      <w:r w:rsidR="00AB575D">
        <w:t xml:space="preserve"> and </w:t>
      </w:r>
      <w:r w:rsidRPr="00EC01ED">
        <w:t>translation</w:t>
      </w:r>
      <w:r w:rsidR="00AB575D">
        <w:t>)</w:t>
      </w:r>
      <w:r w:rsidRPr="00EC01ED">
        <w:t>, and the molecular biology of mutations</w:t>
      </w:r>
      <w:r w:rsidR="00AB575D">
        <w:t xml:space="preserve"> and genetic engineering</w:t>
      </w:r>
      <w:r w:rsidRPr="00EC01ED">
        <w:t xml:space="preserve">.  </w:t>
      </w:r>
      <w:r w:rsidRPr="00C07E25">
        <w:t xml:space="preserve">To help students understand </w:t>
      </w:r>
      <w:r w:rsidRPr="00D12E4A">
        <w:t xml:space="preserve">the relevance of these molecular processes, the suggested </w:t>
      </w:r>
      <w:r w:rsidRPr="00EC01ED">
        <w:t xml:space="preserve">learning activities link alleles of specific genes to human characteristics such as albinism, sickle cell anemia and muscular dystrophy.  </w:t>
      </w:r>
    </w:p>
    <w:sectPr w:rsidR="00A37B34" w:rsidRPr="004E5172" w:rsidSect="00D32FAC">
      <w:headerReference w:type="default" r:id="rId40"/>
      <w:footerReference w:type="default" r:id="rId41"/>
      <w:pgSz w:w="12240" w:h="15840"/>
      <w:pgMar w:top="1296" w:right="1440" w:bottom="864" w:left="1440" w:header="72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37CF6" w14:textId="77777777" w:rsidR="002F5BF7" w:rsidRDefault="002F5BF7">
      <w:r>
        <w:separator/>
      </w:r>
    </w:p>
  </w:endnote>
  <w:endnote w:type="continuationSeparator" w:id="0">
    <w:p w14:paraId="03D874E4" w14:textId="77777777" w:rsidR="002F5BF7" w:rsidRDefault="002F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E4311" w14:textId="77777777" w:rsidR="005734D5" w:rsidRDefault="005734D5">
    <w:pPr>
      <w:pStyle w:val="Footer"/>
      <w:jc w:val="right"/>
    </w:pPr>
    <w:r>
      <w:fldChar w:fldCharType="begin"/>
    </w:r>
    <w:r>
      <w:instrText xml:space="preserve"> PAGE   \* MERGEFORMAT </w:instrText>
    </w:r>
    <w:r>
      <w:fldChar w:fldCharType="separate"/>
    </w:r>
    <w:r w:rsidR="00D84DA1">
      <w:rPr>
        <w:noProof/>
      </w:rPr>
      <w:t>1</w:t>
    </w:r>
    <w:r>
      <w:rPr>
        <w:noProof/>
      </w:rPr>
      <w:fldChar w:fldCharType="end"/>
    </w:r>
  </w:p>
  <w:p w14:paraId="615FB49F" w14:textId="77777777" w:rsidR="005734D5" w:rsidRDefault="005734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2971D" w14:textId="77777777" w:rsidR="002F5BF7" w:rsidRDefault="002F5BF7">
      <w:r>
        <w:separator/>
      </w:r>
    </w:p>
  </w:footnote>
  <w:footnote w:type="continuationSeparator" w:id="0">
    <w:p w14:paraId="6E291A25" w14:textId="77777777" w:rsidR="002F5BF7" w:rsidRDefault="002F5BF7">
      <w:r>
        <w:continuationSeparator/>
      </w:r>
    </w:p>
  </w:footnote>
  <w:footnote w:id="1">
    <w:p w14:paraId="5851A0F3" w14:textId="527E69FC" w:rsidR="005734D5" w:rsidRPr="00C21D9D" w:rsidRDefault="005734D5" w:rsidP="00AC21C3">
      <w:pPr>
        <w:widowControl w:val="0"/>
        <w:autoSpaceDE w:val="0"/>
        <w:autoSpaceDN w:val="0"/>
        <w:adjustRightInd w:val="0"/>
        <w:rPr>
          <w:sz w:val="20"/>
          <w:szCs w:val="20"/>
        </w:rPr>
      </w:pPr>
      <w:r w:rsidRPr="00C21D9D">
        <w:rPr>
          <w:rStyle w:val="FootnoteReference"/>
          <w:sz w:val="20"/>
          <w:szCs w:val="20"/>
        </w:rPr>
        <w:footnoteRef/>
      </w:r>
      <w:r w:rsidRPr="00C21D9D">
        <w:rPr>
          <w:rStyle w:val="Emphasis"/>
          <w:sz w:val="20"/>
          <w:szCs w:val="20"/>
        </w:rPr>
        <w:t xml:space="preserve"> </w:t>
      </w:r>
      <w:r w:rsidRPr="00C21D9D">
        <w:rPr>
          <w:rStyle w:val="Emphasis"/>
          <w:i w:val="0"/>
          <w:sz w:val="20"/>
          <w:szCs w:val="20"/>
        </w:rPr>
        <w:t>By</w:t>
      </w:r>
      <w:r w:rsidRPr="00C21D9D">
        <w:rPr>
          <w:rStyle w:val="Emphasis"/>
          <w:sz w:val="20"/>
          <w:szCs w:val="20"/>
        </w:rPr>
        <w:t xml:space="preserve"> </w:t>
      </w:r>
      <w:r w:rsidRPr="00C21D9D">
        <w:rPr>
          <w:sz w:val="20"/>
          <w:szCs w:val="20"/>
        </w:rPr>
        <w:t>Dr. Ingrid Waldron, Department of Biology, University of Pennsylvania, © 20</w:t>
      </w:r>
      <w:r w:rsidR="00515BBA" w:rsidRPr="00C21D9D">
        <w:rPr>
          <w:sz w:val="20"/>
          <w:szCs w:val="20"/>
        </w:rPr>
        <w:t>24</w:t>
      </w:r>
      <w:r w:rsidRPr="00C21D9D">
        <w:rPr>
          <w:sz w:val="20"/>
          <w:szCs w:val="20"/>
        </w:rPr>
        <w:t xml:space="preserve">. These </w:t>
      </w:r>
      <w:r w:rsidRPr="00C21D9D">
        <w:rPr>
          <w:rStyle w:val="Emphasis"/>
          <w:i w:val="0"/>
          <w:sz w:val="20"/>
          <w:szCs w:val="20"/>
        </w:rPr>
        <w:t>Teacher Notes and the related Student Handout are available</w:t>
      </w:r>
      <w:r w:rsidR="007D52D0">
        <w:rPr>
          <w:rStyle w:val="Emphasis"/>
          <w:i w:val="0"/>
          <w:sz w:val="20"/>
          <w:szCs w:val="20"/>
        </w:rPr>
        <w:t xml:space="preserve"> at </w:t>
      </w:r>
      <w:hyperlink r:id="rId1" w:history="1">
        <w:r w:rsidR="007D52D0" w:rsidRPr="00FE6E81">
          <w:rPr>
            <w:rStyle w:val="Hyperlink"/>
            <w:sz w:val="20"/>
            <w:szCs w:val="20"/>
          </w:rPr>
          <w:t>https://serendipstudio.org/exchange/bioactivities/RedBloodCells</w:t>
        </w:r>
      </w:hyperlink>
      <w:bookmarkStart w:id="0" w:name="_GoBack"/>
      <w:bookmarkEnd w:id="0"/>
      <w:r w:rsidR="00DC5F22" w:rsidRPr="00C21D9D">
        <w:rPr>
          <w:sz w:val="20"/>
          <w:szCs w:val="20"/>
        </w:rPr>
        <w:t>.</w:t>
      </w:r>
    </w:p>
  </w:footnote>
  <w:footnote w:id="2">
    <w:p w14:paraId="61BB0285" w14:textId="3B03B1AE" w:rsidR="001E6299" w:rsidRDefault="001E6299">
      <w:pPr>
        <w:pStyle w:val="FootnoteText"/>
      </w:pPr>
      <w:r>
        <w:rPr>
          <w:rStyle w:val="FootnoteReference"/>
        </w:rPr>
        <w:footnoteRef/>
      </w:r>
      <w:r>
        <w:t xml:space="preserve"> </w:t>
      </w:r>
      <w:r>
        <w:rPr>
          <w:rFonts w:cs="Calibri"/>
        </w:rPr>
        <w:t>In the</w:t>
      </w:r>
      <w:r w:rsidR="009F3BBA">
        <w:rPr>
          <w:rFonts w:cs="Calibri"/>
        </w:rPr>
        <w:t>se</w:t>
      </w:r>
      <w:r>
        <w:rPr>
          <w:rFonts w:cs="Calibri"/>
        </w:rPr>
        <w:t xml:space="preserve"> mitosis activities, students learn how mitosis ensures that each cell gets a complete set of chromosomes with a complete set of genes</w:t>
      </w:r>
      <w:r w:rsidR="0013538E">
        <w:rPr>
          <w:rFonts w:cs="Calibri"/>
        </w:rPr>
        <w:t>,</w:t>
      </w:r>
      <w:r>
        <w:rPr>
          <w:rFonts w:cs="Calibri"/>
        </w:rPr>
        <w:t xml:space="preserve"> and students are briefly introduced to </w:t>
      </w:r>
      <w:r w:rsidR="009F3BBA">
        <w:rPr>
          <w:rFonts w:cs="Calibri"/>
        </w:rPr>
        <w:t>c</w:t>
      </w:r>
      <w:r>
        <w:rPr>
          <w:rFonts w:cs="Calibri"/>
        </w:rPr>
        <w:t>ell differentiation.</w:t>
      </w:r>
    </w:p>
  </w:footnote>
  <w:footnote w:id="3">
    <w:p w14:paraId="4E987D11" w14:textId="1618BCF3" w:rsidR="005734D5" w:rsidRPr="00D32FAC" w:rsidRDefault="005734D5" w:rsidP="00E063A7">
      <w:pPr>
        <w:pStyle w:val="FootnoteText"/>
        <w:rPr>
          <w:color w:val="0563C1"/>
          <w:sz w:val="18"/>
          <w:szCs w:val="18"/>
          <w:u w:val="single"/>
        </w:rPr>
      </w:pPr>
      <w:r w:rsidRPr="00C21D9D">
        <w:rPr>
          <w:rStyle w:val="FootnoteReference"/>
        </w:rPr>
        <w:footnoteRef/>
      </w:r>
      <w:r w:rsidRPr="00C21D9D">
        <w:t xml:space="preserve"> Quotations from</w:t>
      </w:r>
      <w:r w:rsidR="00AC1A8F">
        <w:t xml:space="preserve"> </w:t>
      </w:r>
      <w:hyperlink r:id="rId2" w:history="1">
        <w:r w:rsidR="007D52D0" w:rsidRPr="00FE6E81">
          <w:rPr>
            <w:rStyle w:val="Hyperlink"/>
          </w:rPr>
          <w:t>https://www.nextgenscience.org/</w:t>
        </w:r>
      </w:hyperlink>
      <w:r w:rsidR="00AC1A8F">
        <w:rPr>
          <w:rStyle w:val="Hyperlink"/>
          <w:u w:val="none"/>
        </w:rPr>
        <w:t xml:space="preserve"> </w:t>
      </w:r>
      <w:r w:rsidR="00AC1A8F" w:rsidRPr="00AC1A8F">
        <w:rPr>
          <w:rStyle w:val="Hyperlink"/>
          <w:color w:val="auto"/>
          <w:u w:val="none"/>
        </w:rPr>
        <w:t>and</w:t>
      </w:r>
      <w:r w:rsidR="00AC1A8F">
        <w:rPr>
          <w:rStyle w:val="Hyperlink"/>
        </w:rPr>
        <w:t xml:space="preserve"> </w:t>
      </w:r>
      <w:r w:rsidRPr="00C21D9D">
        <w:t xml:space="preserve"> </w:t>
      </w:r>
      <w:hyperlink r:id="rId3" w:history="1">
        <w:r w:rsidR="00C21D9D" w:rsidRPr="00C21D9D">
          <w:rPr>
            <w:rStyle w:val="Hyperlink"/>
          </w:rPr>
          <w:t>https://www.nextgenscience.org/sites/default/files/HS%20LS%20topics%20combined%206.13.13.pdf</w:t>
        </w:r>
      </w:hyperlink>
      <w:r w:rsidR="00C21D9D" w:rsidRPr="00C21D9D">
        <w:t>.</w:t>
      </w:r>
      <w:r w:rsidR="00C21D9D">
        <w:rPr>
          <w:sz w:val="18"/>
          <w:szCs w:val="18"/>
        </w:rPr>
        <w:t xml:space="preserve"> </w:t>
      </w:r>
    </w:p>
  </w:footnote>
  <w:footnote w:id="4">
    <w:p w14:paraId="256010CC" w14:textId="23B21871" w:rsidR="000B764C" w:rsidRDefault="000B764C">
      <w:pPr>
        <w:pStyle w:val="FootnoteText"/>
      </w:pPr>
      <w:r>
        <w:rPr>
          <w:rStyle w:val="FootnoteReference"/>
        </w:rPr>
        <w:footnoteRef/>
      </w:r>
      <w:r>
        <w:t xml:space="preserve"> </w:t>
      </w:r>
      <w:r>
        <w:rPr>
          <w:bCs/>
        </w:rPr>
        <w:t>Many other cells that have a short lifespan are subjected to frequent physical or chemical stressors (e.g. skin cells or the cells that line the inside of the digestive tract).</w:t>
      </w:r>
    </w:p>
  </w:footnote>
  <w:footnote w:id="5">
    <w:p w14:paraId="79A83EE8" w14:textId="77777777" w:rsidR="009A52D4" w:rsidRDefault="009A52D4" w:rsidP="009A52D4">
      <w:pPr>
        <w:pStyle w:val="FootnoteText"/>
      </w:pPr>
      <w:r>
        <w:rPr>
          <w:rStyle w:val="FootnoteReference"/>
        </w:rPr>
        <w:footnoteRef/>
      </w:r>
      <w:r>
        <w:t xml:space="preserve"> For more information, you may want to show your students the first part or all of the 5-minute video, "Understanding Erythropoiesis" (</w:t>
      </w:r>
      <w:hyperlink r:id="rId4" w:history="1">
        <w:r w:rsidRPr="00D110E2">
          <w:rPr>
            <w:rStyle w:val="Hyperlink"/>
          </w:rPr>
          <w:t>https://www.youtube.com/watch?v=cMqwV9Vb4_Y</w:t>
        </w:r>
      </w:hyperlink>
      <w:r>
        <w:t>).</w:t>
      </w:r>
    </w:p>
  </w:footnote>
  <w:footnote w:id="6">
    <w:p w14:paraId="23C8EA08" w14:textId="77777777" w:rsidR="002C453F" w:rsidRDefault="002C453F" w:rsidP="002C453F">
      <w:pPr>
        <w:pStyle w:val="FootnoteText"/>
      </w:pPr>
      <w:r>
        <w:rPr>
          <w:rStyle w:val="FootnoteReference"/>
        </w:rPr>
        <w:footnoteRef/>
      </w:r>
      <w:r>
        <w:t xml:space="preserve"> A good introduction to transcription factors is </w:t>
      </w:r>
      <w:hyperlink r:id="rId5" w:history="1">
        <w:r w:rsidRPr="00D110E2">
          <w:rPr>
            <w:rStyle w:val="Hyperlink"/>
          </w:rPr>
          <w:t>https://www.khanacademy.org/science/ap-biology/gene-expression-and-regulation/regulation-of-gene-expression-and-cell-specialization/a/eukaryotic-transcription-factors</w:t>
        </w:r>
      </w:hyperlink>
      <w:r>
        <w:t>.</w:t>
      </w:r>
      <w:r w:rsidRPr="00391A53">
        <w:rPr>
          <w:bCs/>
        </w:rPr>
        <w:t xml:space="preserve"> </w:t>
      </w:r>
      <w:r>
        <w:rPr>
          <w:bCs/>
        </w:rPr>
        <w:t>Gene expression is also regulated by mechanisms that act after transcription (</w:t>
      </w:r>
      <w:hyperlink r:id="rId6" w:history="1">
        <w:r w:rsidRPr="005B1030">
          <w:rPr>
            <w:rStyle w:val="Hyperlink"/>
            <w:bCs/>
          </w:rPr>
          <w:t>https://www.news-medical.net/life-sciences/Regulation-of-Gene-Expression.aspx</w:t>
        </w:r>
      </w:hyperlink>
      <w:r>
        <w:rPr>
          <w:bCs/>
        </w:rPr>
        <w:t>).</w:t>
      </w:r>
    </w:p>
  </w:footnote>
  <w:footnote w:id="7">
    <w:p w14:paraId="4F8DB728" w14:textId="188CC340" w:rsidR="00C27C69" w:rsidRPr="00C4639C" w:rsidRDefault="00C27C69">
      <w:pPr>
        <w:pStyle w:val="FootnoteText"/>
        <w:rPr>
          <w:sz w:val="24"/>
        </w:rPr>
      </w:pPr>
      <w:r>
        <w:rPr>
          <w:rStyle w:val="FootnoteReference"/>
        </w:rPr>
        <w:footnoteRef/>
      </w:r>
      <w:r>
        <w:t xml:space="preserve"> For a reference that uses the definition of a gene</w:t>
      </w:r>
      <w:r w:rsidR="004E38AD">
        <w:t xml:space="preserve"> that is used</w:t>
      </w:r>
      <w:r>
        <w:t xml:space="preserve"> in this activity, see </w:t>
      </w:r>
      <w:hyperlink r:id="rId7" w:anchor=":~:text=The%20promoter%20(with%20or%20without,a%20linear%20polymer%20of%20nucleotides" w:history="1">
        <w:r w:rsidRPr="00D110E2">
          <w:rPr>
            <w:rStyle w:val="Hyperlink"/>
          </w:rPr>
          <w:t>https://www.ncbi.nlm.nih.gov/books/NBK12983/#:~:text=The%20promoter%20(with%20or%20without,a%20linear%20polymer%20of%20nucleotides</w:t>
        </w:r>
      </w:hyperlink>
      <w:r w:rsidRPr="00C27C69">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F0C05" w14:textId="77777777" w:rsidR="005734D5" w:rsidRDefault="005734D5" w:rsidP="00CF534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461C9"/>
    <w:multiLevelType w:val="hybridMultilevel"/>
    <w:tmpl w:val="81EA81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827145"/>
    <w:multiLevelType w:val="hybridMultilevel"/>
    <w:tmpl w:val="5E6E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27F91"/>
    <w:multiLevelType w:val="hybridMultilevel"/>
    <w:tmpl w:val="4A9CD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077330"/>
    <w:multiLevelType w:val="hybridMultilevel"/>
    <w:tmpl w:val="7406A3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E61BA6"/>
    <w:multiLevelType w:val="hybridMultilevel"/>
    <w:tmpl w:val="E9CCB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5B47F9"/>
    <w:multiLevelType w:val="hybridMultilevel"/>
    <w:tmpl w:val="D9D2D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C28D6"/>
    <w:multiLevelType w:val="hybridMultilevel"/>
    <w:tmpl w:val="B51467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0441A3"/>
    <w:multiLevelType w:val="hybridMultilevel"/>
    <w:tmpl w:val="B50AD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260276"/>
    <w:multiLevelType w:val="hybridMultilevel"/>
    <w:tmpl w:val="224E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F6072D"/>
    <w:multiLevelType w:val="hybridMultilevel"/>
    <w:tmpl w:val="33D6F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F96D2A"/>
    <w:multiLevelType w:val="hybridMultilevel"/>
    <w:tmpl w:val="62A2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3C4B60"/>
    <w:multiLevelType w:val="hybridMultilevel"/>
    <w:tmpl w:val="B91E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CD71B1"/>
    <w:multiLevelType w:val="hybridMultilevel"/>
    <w:tmpl w:val="ACE45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B81F1D"/>
    <w:multiLevelType w:val="hybridMultilevel"/>
    <w:tmpl w:val="8C12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821EA9"/>
    <w:multiLevelType w:val="hybridMultilevel"/>
    <w:tmpl w:val="06647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11"/>
  </w:num>
  <w:num w:numId="5">
    <w:abstractNumId w:val="8"/>
  </w:num>
  <w:num w:numId="6">
    <w:abstractNumId w:val="5"/>
  </w:num>
  <w:num w:numId="7">
    <w:abstractNumId w:val="2"/>
  </w:num>
  <w:num w:numId="8">
    <w:abstractNumId w:val="12"/>
  </w:num>
  <w:num w:numId="9">
    <w:abstractNumId w:val="1"/>
  </w:num>
  <w:num w:numId="10">
    <w:abstractNumId w:val="13"/>
  </w:num>
  <w:num w:numId="11">
    <w:abstractNumId w:val="10"/>
  </w:num>
  <w:num w:numId="12">
    <w:abstractNumId w:val="4"/>
  </w:num>
  <w:num w:numId="13">
    <w:abstractNumId w:val="14"/>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E2B6DE2-4816-47A1-A8D5-ED1429CF3E8A}"/>
    <w:docVar w:name="dgnword-eventsink" w:val="2057861095104"/>
  </w:docVars>
  <w:rsids>
    <w:rsidRoot w:val="00CF534C"/>
    <w:rsid w:val="00001A07"/>
    <w:rsid w:val="0000202A"/>
    <w:rsid w:val="0000763B"/>
    <w:rsid w:val="000246CF"/>
    <w:rsid w:val="0002516F"/>
    <w:rsid w:val="00030081"/>
    <w:rsid w:val="000376BC"/>
    <w:rsid w:val="000478F9"/>
    <w:rsid w:val="000760EC"/>
    <w:rsid w:val="00081BC2"/>
    <w:rsid w:val="0008242F"/>
    <w:rsid w:val="000867F7"/>
    <w:rsid w:val="000A0CD9"/>
    <w:rsid w:val="000A78A5"/>
    <w:rsid w:val="000B51B5"/>
    <w:rsid w:val="000B5ECB"/>
    <w:rsid w:val="000B764C"/>
    <w:rsid w:val="000C4325"/>
    <w:rsid w:val="000C6CEF"/>
    <w:rsid w:val="000C7D52"/>
    <w:rsid w:val="000D36BC"/>
    <w:rsid w:val="000E54C6"/>
    <w:rsid w:val="000F391F"/>
    <w:rsid w:val="000F6A37"/>
    <w:rsid w:val="001006A2"/>
    <w:rsid w:val="00102CFA"/>
    <w:rsid w:val="00111628"/>
    <w:rsid w:val="001171D3"/>
    <w:rsid w:val="0011774F"/>
    <w:rsid w:val="00123965"/>
    <w:rsid w:val="0013378B"/>
    <w:rsid w:val="001339B4"/>
    <w:rsid w:val="00134A57"/>
    <w:rsid w:val="0013538E"/>
    <w:rsid w:val="00161E68"/>
    <w:rsid w:val="00165B06"/>
    <w:rsid w:val="0017154B"/>
    <w:rsid w:val="00176D08"/>
    <w:rsid w:val="00177E01"/>
    <w:rsid w:val="00181D11"/>
    <w:rsid w:val="00183677"/>
    <w:rsid w:val="00193877"/>
    <w:rsid w:val="001A25CE"/>
    <w:rsid w:val="001A769C"/>
    <w:rsid w:val="001C7429"/>
    <w:rsid w:val="001D312A"/>
    <w:rsid w:val="001D7BD3"/>
    <w:rsid w:val="001E6299"/>
    <w:rsid w:val="001F4537"/>
    <w:rsid w:val="00203012"/>
    <w:rsid w:val="00216D05"/>
    <w:rsid w:val="00220E5B"/>
    <w:rsid w:val="002215C3"/>
    <w:rsid w:val="002308F1"/>
    <w:rsid w:val="00231208"/>
    <w:rsid w:val="00232E60"/>
    <w:rsid w:val="00233115"/>
    <w:rsid w:val="00236875"/>
    <w:rsid w:val="00244051"/>
    <w:rsid w:val="00260D3D"/>
    <w:rsid w:val="002624C2"/>
    <w:rsid w:val="002700D2"/>
    <w:rsid w:val="00275D25"/>
    <w:rsid w:val="00281564"/>
    <w:rsid w:val="0028583A"/>
    <w:rsid w:val="00291FAC"/>
    <w:rsid w:val="0029287A"/>
    <w:rsid w:val="002A7135"/>
    <w:rsid w:val="002A720D"/>
    <w:rsid w:val="002B50FB"/>
    <w:rsid w:val="002C0B8E"/>
    <w:rsid w:val="002C17A3"/>
    <w:rsid w:val="002C1D96"/>
    <w:rsid w:val="002C453F"/>
    <w:rsid w:val="002D3889"/>
    <w:rsid w:val="002E09D0"/>
    <w:rsid w:val="002F4E64"/>
    <w:rsid w:val="002F5BF7"/>
    <w:rsid w:val="00302409"/>
    <w:rsid w:val="003036E3"/>
    <w:rsid w:val="00306D1A"/>
    <w:rsid w:val="00311781"/>
    <w:rsid w:val="00317C1D"/>
    <w:rsid w:val="0032249E"/>
    <w:rsid w:val="0032594F"/>
    <w:rsid w:val="00347FAD"/>
    <w:rsid w:val="00351864"/>
    <w:rsid w:val="00363002"/>
    <w:rsid w:val="00365197"/>
    <w:rsid w:val="00383EE6"/>
    <w:rsid w:val="00391A53"/>
    <w:rsid w:val="003939C0"/>
    <w:rsid w:val="003B16BB"/>
    <w:rsid w:val="003B4AAC"/>
    <w:rsid w:val="003B67B9"/>
    <w:rsid w:val="003C0A0D"/>
    <w:rsid w:val="003C1BBE"/>
    <w:rsid w:val="003C5BFC"/>
    <w:rsid w:val="003C6778"/>
    <w:rsid w:val="003D2F42"/>
    <w:rsid w:val="003F19F4"/>
    <w:rsid w:val="003F397B"/>
    <w:rsid w:val="00400D35"/>
    <w:rsid w:val="00416036"/>
    <w:rsid w:val="00430B2C"/>
    <w:rsid w:val="00433026"/>
    <w:rsid w:val="004339C6"/>
    <w:rsid w:val="00444B21"/>
    <w:rsid w:val="004455D4"/>
    <w:rsid w:val="004555F4"/>
    <w:rsid w:val="00457433"/>
    <w:rsid w:val="00457BE9"/>
    <w:rsid w:val="00460684"/>
    <w:rsid w:val="00464953"/>
    <w:rsid w:val="004977BD"/>
    <w:rsid w:val="004A1AEF"/>
    <w:rsid w:val="004A5019"/>
    <w:rsid w:val="004B583A"/>
    <w:rsid w:val="004B6EE4"/>
    <w:rsid w:val="004D67CF"/>
    <w:rsid w:val="004E38AD"/>
    <w:rsid w:val="004E5172"/>
    <w:rsid w:val="004F03B7"/>
    <w:rsid w:val="00513FD8"/>
    <w:rsid w:val="00515BBA"/>
    <w:rsid w:val="005534ED"/>
    <w:rsid w:val="0056533F"/>
    <w:rsid w:val="005734D5"/>
    <w:rsid w:val="00575763"/>
    <w:rsid w:val="00575A33"/>
    <w:rsid w:val="005872D4"/>
    <w:rsid w:val="005A00F7"/>
    <w:rsid w:val="005B3763"/>
    <w:rsid w:val="005B7DA2"/>
    <w:rsid w:val="005D74F0"/>
    <w:rsid w:val="005E22CC"/>
    <w:rsid w:val="005F0F5F"/>
    <w:rsid w:val="00603317"/>
    <w:rsid w:val="00607485"/>
    <w:rsid w:val="0061493F"/>
    <w:rsid w:val="00632021"/>
    <w:rsid w:val="006366F5"/>
    <w:rsid w:val="00636C7D"/>
    <w:rsid w:val="00637011"/>
    <w:rsid w:val="0065050C"/>
    <w:rsid w:val="00660860"/>
    <w:rsid w:val="006810A4"/>
    <w:rsid w:val="00683946"/>
    <w:rsid w:val="0069404B"/>
    <w:rsid w:val="006962F6"/>
    <w:rsid w:val="006A1DC2"/>
    <w:rsid w:val="006A39EE"/>
    <w:rsid w:val="006A3E6B"/>
    <w:rsid w:val="006A5330"/>
    <w:rsid w:val="006C1F36"/>
    <w:rsid w:val="006D02D2"/>
    <w:rsid w:val="006E0D47"/>
    <w:rsid w:val="006F031E"/>
    <w:rsid w:val="00704EDA"/>
    <w:rsid w:val="00705AB1"/>
    <w:rsid w:val="00723F78"/>
    <w:rsid w:val="00724B8A"/>
    <w:rsid w:val="00724C46"/>
    <w:rsid w:val="00727F36"/>
    <w:rsid w:val="00746437"/>
    <w:rsid w:val="0076720E"/>
    <w:rsid w:val="007B1CCC"/>
    <w:rsid w:val="007B419E"/>
    <w:rsid w:val="007C1A4A"/>
    <w:rsid w:val="007D52D0"/>
    <w:rsid w:val="007F3C36"/>
    <w:rsid w:val="007F5DDE"/>
    <w:rsid w:val="00800DD5"/>
    <w:rsid w:val="0080327F"/>
    <w:rsid w:val="00814BBF"/>
    <w:rsid w:val="00817E18"/>
    <w:rsid w:val="008230DB"/>
    <w:rsid w:val="0084606F"/>
    <w:rsid w:val="0085157A"/>
    <w:rsid w:val="0086113D"/>
    <w:rsid w:val="00862FB1"/>
    <w:rsid w:val="00866005"/>
    <w:rsid w:val="008707F8"/>
    <w:rsid w:val="0088290F"/>
    <w:rsid w:val="00891C78"/>
    <w:rsid w:val="008954B6"/>
    <w:rsid w:val="008C50C6"/>
    <w:rsid w:val="008E55B2"/>
    <w:rsid w:val="008F135B"/>
    <w:rsid w:val="008F4C9E"/>
    <w:rsid w:val="008F6A00"/>
    <w:rsid w:val="0092422C"/>
    <w:rsid w:val="009260BE"/>
    <w:rsid w:val="009329FD"/>
    <w:rsid w:val="0094586F"/>
    <w:rsid w:val="0095609F"/>
    <w:rsid w:val="0096744A"/>
    <w:rsid w:val="00967778"/>
    <w:rsid w:val="009A3C9E"/>
    <w:rsid w:val="009A52D4"/>
    <w:rsid w:val="009B1CEB"/>
    <w:rsid w:val="009B49B4"/>
    <w:rsid w:val="009C5427"/>
    <w:rsid w:val="009D6CC4"/>
    <w:rsid w:val="009E06EC"/>
    <w:rsid w:val="009E3DAD"/>
    <w:rsid w:val="009E4C5A"/>
    <w:rsid w:val="009E54C4"/>
    <w:rsid w:val="009F3BBA"/>
    <w:rsid w:val="00A14717"/>
    <w:rsid w:val="00A26143"/>
    <w:rsid w:val="00A3347F"/>
    <w:rsid w:val="00A37B34"/>
    <w:rsid w:val="00A47335"/>
    <w:rsid w:val="00A5546D"/>
    <w:rsid w:val="00A63B5E"/>
    <w:rsid w:val="00A968D6"/>
    <w:rsid w:val="00A971C4"/>
    <w:rsid w:val="00AA13CE"/>
    <w:rsid w:val="00AB575D"/>
    <w:rsid w:val="00AB7E96"/>
    <w:rsid w:val="00AC1A8F"/>
    <w:rsid w:val="00AC21C3"/>
    <w:rsid w:val="00AC4202"/>
    <w:rsid w:val="00AC484A"/>
    <w:rsid w:val="00AD5D75"/>
    <w:rsid w:val="00AE29E2"/>
    <w:rsid w:val="00AE65BB"/>
    <w:rsid w:val="00AF3F09"/>
    <w:rsid w:val="00AF57AA"/>
    <w:rsid w:val="00B0633D"/>
    <w:rsid w:val="00B31E09"/>
    <w:rsid w:val="00B41ADA"/>
    <w:rsid w:val="00B5433B"/>
    <w:rsid w:val="00B75393"/>
    <w:rsid w:val="00B7783A"/>
    <w:rsid w:val="00B77C54"/>
    <w:rsid w:val="00B81A45"/>
    <w:rsid w:val="00B82F3D"/>
    <w:rsid w:val="00B84CE8"/>
    <w:rsid w:val="00B8623B"/>
    <w:rsid w:val="00B86818"/>
    <w:rsid w:val="00B970B6"/>
    <w:rsid w:val="00BA0C2C"/>
    <w:rsid w:val="00BB2182"/>
    <w:rsid w:val="00BB62EC"/>
    <w:rsid w:val="00BC5BC4"/>
    <w:rsid w:val="00BE7517"/>
    <w:rsid w:val="00BE7D78"/>
    <w:rsid w:val="00BF46F3"/>
    <w:rsid w:val="00C00135"/>
    <w:rsid w:val="00C12D5F"/>
    <w:rsid w:val="00C21D9D"/>
    <w:rsid w:val="00C27C69"/>
    <w:rsid w:val="00C4639C"/>
    <w:rsid w:val="00C53E9B"/>
    <w:rsid w:val="00C558E9"/>
    <w:rsid w:val="00C748E3"/>
    <w:rsid w:val="00C838C1"/>
    <w:rsid w:val="00C96569"/>
    <w:rsid w:val="00C97502"/>
    <w:rsid w:val="00C97D8C"/>
    <w:rsid w:val="00CA1BD6"/>
    <w:rsid w:val="00CA6A5C"/>
    <w:rsid w:val="00CC3CBD"/>
    <w:rsid w:val="00CC41B6"/>
    <w:rsid w:val="00CD1C9A"/>
    <w:rsid w:val="00CE6EB5"/>
    <w:rsid w:val="00CE7237"/>
    <w:rsid w:val="00CE72B9"/>
    <w:rsid w:val="00CF534C"/>
    <w:rsid w:val="00D20A25"/>
    <w:rsid w:val="00D2132B"/>
    <w:rsid w:val="00D25224"/>
    <w:rsid w:val="00D30F46"/>
    <w:rsid w:val="00D32FAC"/>
    <w:rsid w:val="00D34B15"/>
    <w:rsid w:val="00D51BEF"/>
    <w:rsid w:val="00D52D15"/>
    <w:rsid w:val="00D64866"/>
    <w:rsid w:val="00D66DEE"/>
    <w:rsid w:val="00D84DA1"/>
    <w:rsid w:val="00D9630D"/>
    <w:rsid w:val="00DB6666"/>
    <w:rsid w:val="00DC0068"/>
    <w:rsid w:val="00DC1FC0"/>
    <w:rsid w:val="00DC2D91"/>
    <w:rsid w:val="00DC5F22"/>
    <w:rsid w:val="00DE3222"/>
    <w:rsid w:val="00DE4F48"/>
    <w:rsid w:val="00DF1D59"/>
    <w:rsid w:val="00E063A7"/>
    <w:rsid w:val="00E10155"/>
    <w:rsid w:val="00E1158A"/>
    <w:rsid w:val="00E25BB4"/>
    <w:rsid w:val="00E349FB"/>
    <w:rsid w:val="00E43FC7"/>
    <w:rsid w:val="00E44BCE"/>
    <w:rsid w:val="00E477D5"/>
    <w:rsid w:val="00E56E6F"/>
    <w:rsid w:val="00E57E7C"/>
    <w:rsid w:val="00E61030"/>
    <w:rsid w:val="00E77862"/>
    <w:rsid w:val="00E81DD4"/>
    <w:rsid w:val="00EA12BD"/>
    <w:rsid w:val="00EA411F"/>
    <w:rsid w:val="00EB6310"/>
    <w:rsid w:val="00EC2A19"/>
    <w:rsid w:val="00EC2F44"/>
    <w:rsid w:val="00EC4611"/>
    <w:rsid w:val="00EC6A4D"/>
    <w:rsid w:val="00ED3215"/>
    <w:rsid w:val="00EF02AC"/>
    <w:rsid w:val="00EF03BC"/>
    <w:rsid w:val="00EF219A"/>
    <w:rsid w:val="00EF588B"/>
    <w:rsid w:val="00EF5CC4"/>
    <w:rsid w:val="00EF67E2"/>
    <w:rsid w:val="00F004F6"/>
    <w:rsid w:val="00F05D7F"/>
    <w:rsid w:val="00F078CA"/>
    <w:rsid w:val="00F16053"/>
    <w:rsid w:val="00F27414"/>
    <w:rsid w:val="00F60E69"/>
    <w:rsid w:val="00F7460F"/>
    <w:rsid w:val="00F77186"/>
    <w:rsid w:val="00F844B1"/>
    <w:rsid w:val="00F94BE6"/>
    <w:rsid w:val="00FB01AE"/>
    <w:rsid w:val="00FB2DEE"/>
    <w:rsid w:val="00FB59CE"/>
    <w:rsid w:val="00FC0B5F"/>
    <w:rsid w:val="00FC2464"/>
    <w:rsid w:val="00FC5DE0"/>
    <w:rsid w:val="00FD4E1D"/>
    <w:rsid w:val="00FD5F93"/>
    <w:rsid w:val="00FE0F1B"/>
    <w:rsid w:val="00FE138A"/>
    <w:rsid w:val="00FE355A"/>
    <w:rsid w:val="00FF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F3A84E"/>
  <w14:defaultImageDpi w14:val="0"/>
  <w15:docId w15:val="{30FF8D87-22DC-4F61-8BE4-BDB1CDC8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3">
    <w:name w:val="heading 3"/>
    <w:basedOn w:val="Normal"/>
    <w:link w:val="Heading3Char"/>
    <w:qFormat/>
    <w:rsid w:val="00F05D7F"/>
    <w:pPr>
      <w:spacing w:before="100" w:beforeAutospacing="1" w:after="100" w:afterAutospacing="1"/>
      <w:outlineLvl w:val="2"/>
    </w:pPr>
    <w:rPr>
      <w:rFonts w:ascii="Trebuchet MS" w:hAnsi="Trebuchet MS"/>
      <w:b/>
      <w:bCs/>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534C"/>
    <w:pPr>
      <w:tabs>
        <w:tab w:val="center" w:pos="4320"/>
        <w:tab w:val="right" w:pos="8640"/>
      </w:tabs>
    </w:pPr>
  </w:style>
  <w:style w:type="character" w:customStyle="1" w:styleId="HeaderChar">
    <w:name w:val="Header Char"/>
    <w:link w:val="Header"/>
    <w:uiPriority w:val="99"/>
    <w:semiHidden/>
    <w:rPr>
      <w:sz w:val="24"/>
      <w:szCs w:val="24"/>
    </w:rPr>
  </w:style>
  <w:style w:type="character" w:styleId="PageNumber">
    <w:name w:val="page number"/>
    <w:uiPriority w:val="99"/>
    <w:rsid w:val="00CF534C"/>
  </w:style>
  <w:style w:type="character" w:styleId="Hyperlink">
    <w:name w:val="Hyperlink"/>
    <w:uiPriority w:val="99"/>
    <w:unhideWhenUsed/>
    <w:rsid w:val="00216D05"/>
    <w:rPr>
      <w:color w:val="0563C1"/>
      <w:u w:val="single"/>
    </w:rPr>
  </w:style>
  <w:style w:type="paragraph" w:styleId="Footer">
    <w:name w:val="footer"/>
    <w:basedOn w:val="Normal"/>
    <w:link w:val="FooterChar"/>
    <w:uiPriority w:val="99"/>
    <w:unhideWhenUsed/>
    <w:rsid w:val="0000202A"/>
    <w:pPr>
      <w:tabs>
        <w:tab w:val="center" w:pos="4680"/>
        <w:tab w:val="right" w:pos="9360"/>
      </w:tabs>
    </w:pPr>
  </w:style>
  <w:style w:type="character" w:customStyle="1" w:styleId="FooterChar">
    <w:name w:val="Footer Char"/>
    <w:link w:val="Footer"/>
    <w:uiPriority w:val="99"/>
    <w:rsid w:val="0000202A"/>
    <w:rPr>
      <w:sz w:val="24"/>
      <w:szCs w:val="24"/>
    </w:rPr>
  </w:style>
  <w:style w:type="paragraph" w:styleId="BalloonText">
    <w:name w:val="Balloon Text"/>
    <w:basedOn w:val="Normal"/>
    <w:link w:val="BalloonTextChar"/>
    <w:uiPriority w:val="99"/>
    <w:semiHidden/>
    <w:unhideWhenUsed/>
    <w:rsid w:val="006A1DC2"/>
    <w:rPr>
      <w:rFonts w:ascii="Segoe UI" w:hAnsi="Segoe UI" w:cs="Segoe UI"/>
      <w:sz w:val="18"/>
      <w:szCs w:val="18"/>
    </w:rPr>
  </w:style>
  <w:style w:type="character" w:customStyle="1" w:styleId="BalloonTextChar">
    <w:name w:val="Balloon Text Char"/>
    <w:link w:val="BalloonText"/>
    <w:uiPriority w:val="99"/>
    <w:semiHidden/>
    <w:rsid w:val="006A1DC2"/>
    <w:rPr>
      <w:rFonts w:ascii="Segoe UI" w:hAnsi="Segoe UI" w:cs="Segoe UI"/>
      <w:sz w:val="18"/>
      <w:szCs w:val="18"/>
    </w:rPr>
  </w:style>
  <w:style w:type="character" w:styleId="FollowedHyperlink">
    <w:name w:val="FollowedHyperlink"/>
    <w:uiPriority w:val="99"/>
    <w:semiHidden/>
    <w:unhideWhenUsed/>
    <w:rsid w:val="00DC1FC0"/>
    <w:rPr>
      <w:color w:val="954F72"/>
      <w:u w:val="single"/>
    </w:rPr>
  </w:style>
  <w:style w:type="character" w:customStyle="1" w:styleId="Heading3Char">
    <w:name w:val="Heading 3 Char"/>
    <w:link w:val="Heading3"/>
    <w:rsid w:val="00F05D7F"/>
    <w:rPr>
      <w:rFonts w:ascii="Trebuchet MS" w:hAnsi="Trebuchet MS"/>
      <w:b/>
      <w:bCs/>
      <w:sz w:val="38"/>
      <w:szCs w:val="38"/>
    </w:rPr>
  </w:style>
  <w:style w:type="character" w:styleId="Emphasis">
    <w:name w:val="Emphasis"/>
    <w:qFormat/>
    <w:rsid w:val="00F05D7F"/>
    <w:rPr>
      <w:i/>
      <w:iCs/>
    </w:rPr>
  </w:style>
  <w:style w:type="character" w:styleId="FootnoteReference">
    <w:name w:val="footnote reference"/>
    <w:rsid w:val="00F05D7F"/>
    <w:rPr>
      <w:vertAlign w:val="superscript"/>
    </w:rPr>
  </w:style>
  <w:style w:type="paragraph" w:styleId="FootnoteText">
    <w:name w:val="footnote text"/>
    <w:basedOn w:val="Normal"/>
    <w:link w:val="FootnoteTextChar"/>
    <w:rsid w:val="00E063A7"/>
    <w:rPr>
      <w:sz w:val="20"/>
      <w:szCs w:val="20"/>
    </w:rPr>
  </w:style>
  <w:style w:type="character" w:customStyle="1" w:styleId="FootnoteTextChar">
    <w:name w:val="Footnote Text Char"/>
    <w:basedOn w:val="DefaultParagraphFont"/>
    <w:link w:val="FootnoteText"/>
    <w:rsid w:val="00E063A7"/>
  </w:style>
  <w:style w:type="character" w:styleId="UnresolvedMention">
    <w:name w:val="Unresolved Mention"/>
    <w:basedOn w:val="DefaultParagraphFont"/>
    <w:uiPriority w:val="99"/>
    <w:semiHidden/>
    <w:unhideWhenUsed/>
    <w:rsid w:val="00515BBA"/>
    <w:rPr>
      <w:color w:val="605E5C"/>
      <w:shd w:val="clear" w:color="auto" w:fill="E1DFDD"/>
    </w:rPr>
  </w:style>
  <w:style w:type="table" w:styleId="TableGrid">
    <w:name w:val="Table Grid"/>
    <w:basedOn w:val="TableNormal"/>
    <w:uiPriority w:val="39"/>
    <w:rsid w:val="001F4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6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37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waldron@upenn.edu" TargetMode="External"/><Relationship Id="rId18" Type="http://schemas.openxmlformats.org/officeDocument/2006/relationships/hyperlink" Target="https://www.pearson.com/channels/biology/asset/f8063efc/cell-differentiation-genetics-biology-fuseschool" TargetMode="External"/><Relationship Id="rId26" Type="http://schemas.microsoft.com/office/2007/relationships/hdphoto" Target="media/hdphoto2.wdp"/><Relationship Id="rId39" Type="http://schemas.openxmlformats.org/officeDocument/2006/relationships/hyperlink" Target="https://serendipstudio.org/exchange/bioactivities/MolBio" TargetMode="External"/><Relationship Id="rId21" Type="http://schemas.openxmlformats.org/officeDocument/2006/relationships/hyperlink" Target="https://www.researchgate.net/figure/Erythroid-differentiation-in-the-context-of-the-erythroblastic-island-niche-The-diagram_fig1_361840792" TargetMode="External"/><Relationship Id="rId34" Type="http://schemas.openxmlformats.org/officeDocument/2006/relationships/hyperlink" Target="https://en.wikipedia.org/wiki/Prenatal_development"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ature.com/articles/s41591-020-01182-9" TargetMode="External"/><Relationship Id="rId20" Type="http://schemas.microsoft.com/office/2007/relationships/hdphoto" Target="media/hdphoto1.wdp"/><Relationship Id="rId29" Type="http://schemas.microsoft.com/office/2007/relationships/hdphoto" Target="media/hdphoto3.wdp"/><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endipstudio.org/exchange/bioactivities/trans" TargetMode="External"/><Relationship Id="rId24" Type="http://schemas.openxmlformats.org/officeDocument/2006/relationships/hyperlink" Target="https://www.ncbi.nlm.nih.gov/pmc/articles/PMC6391780/" TargetMode="External"/><Relationship Id="rId32" Type="http://schemas.openxmlformats.org/officeDocument/2006/relationships/hyperlink" Target="http://www.scholarpedia.org/article/Morphogenesis" TargetMode="External"/><Relationship Id="rId37" Type="http://schemas.openxmlformats.org/officeDocument/2006/relationships/hyperlink" Target="https://www.sciencelearn.org.nz/images/957-transcription-factor-binding-to-dna"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t-lectures.blogspot.com/2017/08/lecture-4-hemoglobin.html" TargetMode="External"/><Relationship Id="rId23" Type="http://schemas.openxmlformats.org/officeDocument/2006/relationships/hyperlink" Target="https://i2.wp.com/cms.jackwestin.com/wp-content/uploads/2020/03/Transcription-factor-binding.png?resize=921%2C1200&amp;ssl=1" TargetMode="External"/><Relationship Id="rId28" Type="http://schemas.openxmlformats.org/officeDocument/2006/relationships/image" Target="media/image5.png"/><Relationship Id="rId36" Type="http://schemas.openxmlformats.org/officeDocument/2006/relationships/hyperlink" Target="https://my.clevelandclinic.org/-/scassets/images/org/health/articles/21788-continuous-capillary-illustration" TargetMode="External"/><Relationship Id="rId10" Type="http://schemas.openxmlformats.org/officeDocument/2006/relationships/hyperlink" Target="https://serendipstudio.org/sci_edu/waldron/" TargetMode="External"/><Relationship Id="rId19" Type="http://schemas.openxmlformats.org/officeDocument/2006/relationships/image" Target="media/image2.png"/><Relationship Id="rId31" Type="http://schemas.openxmlformats.org/officeDocument/2006/relationships/hyperlink" Target="https://www.frontiersin.org/articles/10.3389/fcell.2018.00130/full" TargetMode="External"/><Relationship Id="rId4" Type="http://schemas.openxmlformats.org/officeDocument/2006/relationships/settings" Target="settings.xml"/><Relationship Id="rId9" Type="http://schemas.openxmlformats.org/officeDocument/2006/relationships/hyperlink" Target="https://serendipstudio.org/exchange/bioactivities/MitosisRR" TargetMode="External"/><Relationship Id="rId14" Type="http://schemas.openxmlformats.org/officeDocument/2006/relationships/image" Target="media/image1.jpeg"/><Relationship Id="rId22" Type="http://schemas.openxmlformats.org/officeDocument/2006/relationships/image" Target="media/image3.png"/><Relationship Id="rId27" Type="http://schemas.openxmlformats.org/officeDocument/2006/relationships/hyperlink" Target="https://www.researchgate.net/publication/349664655/figure/fig2/AS:996051318214668@1614488548676/Regulation-of-histone-acetylation-dynamics-HATs-histone-acetyltransferases-transfer.png" TargetMode="External"/><Relationship Id="rId30" Type="http://schemas.openxmlformats.org/officeDocument/2006/relationships/hyperlink" Target="https://www.researchgate.net/profile/Burcu-Biterge-Sut/publication/323913650/figure/fig1/AS:1026703971319812@1621796710909/The-conformational-transition-between-euchromatin-and-heterochromatin.png" TargetMode="External"/><Relationship Id="rId35" Type="http://schemas.openxmlformats.org/officeDocument/2006/relationships/hyperlink" Target="https://www.youtube.com/watch?v=bEgygtbEo2A&amp;feature=youtu.be" TargetMode="External"/><Relationship Id="rId43" Type="http://schemas.openxmlformats.org/officeDocument/2006/relationships/theme" Target="theme/theme1.xml"/><Relationship Id="rId8" Type="http://schemas.openxmlformats.org/officeDocument/2006/relationships/hyperlink" Target="https://serendipstudio.org/sci_edu/waldron/" TargetMode="External"/><Relationship Id="rId3" Type="http://schemas.openxmlformats.org/officeDocument/2006/relationships/styles" Target="styles.xml"/><Relationship Id="rId12" Type="http://schemas.openxmlformats.org/officeDocument/2006/relationships/hyperlink" Target="https://serendipstudio.org/exchange/bioactivities/epigenetics" TargetMode="External"/><Relationship Id="rId17" Type="http://schemas.openxmlformats.org/officeDocument/2006/relationships/hyperlink" Target="https://stemcells.nih.gov/info/basics" TargetMode="External"/><Relationship Id="rId25" Type="http://schemas.openxmlformats.org/officeDocument/2006/relationships/image" Target="media/image4.png"/><Relationship Id="rId33" Type="http://schemas.openxmlformats.org/officeDocument/2006/relationships/hyperlink" Target="http://www.healthofchildren.com/P/Prenatal-Development.html" TargetMode="External"/><Relationship Id="rId38" Type="http://schemas.openxmlformats.org/officeDocument/2006/relationships/hyperlink" Target="https://rbej.biomedcentral.com/articles/10.1186/s12958-020-00637-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extgenscience.org/sites/default/files/HS%20LS%20topics%20combined%206.13.13.pdf" TargetMode="External"/><Relationship Id="rId7" Type="http://schemas.openxmlformats.org/officeDocument/2006/relationships/hyperlink" Target="https://www.ncbi.nlm.nih.gov/books/NBK12983/" TargetMode="External"/><Relationship Id="rId2" Type="http://schemas.openxmlformats.org/officeDocument/2006/relationships/hyperlink" Target="https://www.nextgenscience.org/" TargetMode="External"/><Relationship Id="rId1" Type="http://schemas.openxmlformats.org/officeDocument/2006/relationships/hyperlink" Target="https://serendipstudio.org/exchange/bioactivities/RedBloodCells" TargetMode="External"/><Relationship Id="rId6" Type="http://schemas.openxmlformats.org/officeDocument/2006/relationships/hyperlink" Target="https://www.news-medical.net/life-sciences/Regulation-of-Gene-Expression.aspx" TargetMode="External"/><Relationship Id="rId5" Type="http://schemas.openxmlformats.org/officeDocument/2006/relationships/hyperlink" Target="https://www.khanacademy.org/science/ap-biology/gene-expression-and-regulation/regulation-of-gene-expression-and-cell-specialization/a/eukaryotic-transcription-factors" TargetMode="External"/><Relationship Id="rId4" Type="http://schemas.openxmlformats.org/officeDocument/2006/relationships/hyperlink" Target="https://www.youtube.com/watch?v=cMqwV9Vb4_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EF2D7-758B-41E0-B0CD-59EA0999B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2235</TotalTime>
  <Pages>8</Pages>
  <Words>2402</Words>
  <Characters>13694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Red Blood Cells TN</vt:lpstr>
    </vt:vector>
  </TitlesOfParts>
  <Company>Population Studies Center</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Blood Cells TN</dc:title>
  <dc:subject/>
  <dc:creator>i</dc:creator>
  <cp:keywords/>
  <dc:description/>
  <cp:lastModifiedBy>Waldron, Ingrid L</cp:lastModifiedBy>
  <cp:revision>42</cp:revision>
  <cp:lastPrinted>2024-06-20T17:03:00Z</cp:lastPrinted>
  <dcterms:created xsi:type="dcterms:W3CDTF">2024-04-03T09:51:00Z</dcterms:created>
  <dcterms:modified xsi:type="dcterms:W3CDTF">2024-06-20T17:03:00Z</dcterms:modified>
</cp:coreProperties>
</file>